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ED5FC1" w14:textId="46D57C33" w:rsidR="009B65B4" w:rsidRPr="008B4295" w:rsidRDefault="009B65B4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32"/>
          <w:szCs w:val="32"/>
          <w:lang w:val="en-NZ"/>
        </w:rPr>
      </w:pPr>
      <w:r w:rsidRPr="008B4295">
        <w:rPr>
          <w:rFonts w:ascii="Times New Roman" w:hAnsi="Times New Roman" w:cs="Times New Roman"/>
          <w:color w:val="000000" w:themeColor="text1"/>
          <w:sz w:val="32"/>
          <w:szCs w:val="32"/>
          <w:lang w:val="en-NZ"/>
        </w:rPr>
        <w:t xml:space="preserve">Back to basics on the Treaty of Waitangi </w:t>
      </w:r>
    </w:p>
    <w:p w14:paraId="0C4C314D" w14:textId="64DEDE46" w:rsidR="009B65B4" w:rsidRPr="008B4295" w:rsidRDefault="00B96326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</w:pPr>
      <w:r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Paul Moon</w:t>
      </w:r>
    </w:p>
    <w:p w14:paraId="4AC53610" w14:textId="77777777" w:rsidR="00B96326" w:rsidRDefault="00B96326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</w:pPr>
    </w:p>
    <w:p w14:paraId="06DF6F97" w14:textId="77777777" w:rsidR="00695CB3" w:rsidRPr="008B4295" w:rsidRDefault="00695CB3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</w:pPr>
    </w:p>
    <w:p w14:paraId="3E6BF13E" w14:textId="2867206F" w:rsidR="00AB656A" w:rsidRPr="008B4295" w:rsidRDefault="00583A2E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W</w:t>
      </w:r>
      <w:r w:rsidR="00057AE4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hen it comes to </w:t>
      </w:r>
      <w:r w:rsidR="00636A2F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grappling with </w:t>
      </w:r>
      <w:r w:rsidR="00057AE4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the </w:t>
      </w:r>
      <w:r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T</w:t>
      </w:r>
      <w:r w:rsidR="00057AE4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reaty</w:t>
      </w:r>
      <w:r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of Waitangi</w:t>
      </w:r>
      <w:r w:rsidR="009B65B4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,</w:t>
      </w:r>
      <w:r w:rsidR="00057AE4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one of the most common responses is that it</w:t>
      </w:r>
      <w:r w:rsidR="00636A2F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’</w:t>
      </w:r>
      <w:r w:rsidR="00057AE4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s</w:t>
      </w:r>
      <w:r w:rsidR="00636A2F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a matter of</w:t>
      </w:r>
      <w:r w:rsidR="00057AE4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interpretation</w:t>
      </w:r>
      <w:r w:rsidR="00C157B4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, which seems to be</w:t>
      </w:r>
      <w:r w:rsidR="00636A2F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a perfectly fair </w:t>
      </w:r>
      <w:r w:rsidR="00D82781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reaction.  However, historical interpretation generally requires adherence to </w:t>
      </w:r>
      <w:r w:rsidR="00233CE9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rules </w:t>
      </w:r>
      <w:r w:rsidR="009A20E0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for </w:t>
      </w:r>
      <w:r w:rsidR="00B65541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dealing with</w:t>
      </w:r>
      <w:r w:rsidR="009A20E0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evidence.  It is not </w:t>
      </w:r>
      <w:r w:rsidR="00233CE9" w:rsidRPr="008B4295">
        <w:rPr>
          <w:rFonts w:ascii="Times New Roman" w:hAnsi="Times New Roman" w:cs="Times New Roman"/>
          <w:color w:val="000000" w:themeColor="text1"/>
          <w:sz w:val="24"/>
          <w:szCs w:val="24"/>
        </w:rPr>
        <w:t>a licence to make any claim</w:t>
      </w:r>
      <w:r w:rsidR="002A1B12" w:rsidRPr="008B4295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233CE9" w:rsidRPr="008B42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81DE6" w:rsidRPr="008B42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whatsoever </w:t>
      </w:r>
      <w:r w:rsidR="00233CE9" w:rsidRPr="008B42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about the </w:t>
      </w:r>
      <w:r w:rsidR="009A20E0" w:rsidRPr="008B42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Treaty, and </w:t>
      </w:r>
      <w:r w:rsidR="00AB656A" w:rsidRPr="008B42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then </w:t>
      </w:r>
      <w:r w:rsidR="009A20E0" w:rsidRPr="008B42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assert </w:t>
      </w:r>
      <w:r w:rsidR="007969F7" w:rsidRPr="008B4295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r w:rsidR="009A20E0" w:rsidRPr="008B42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truth</w:t>
      </w:r>
      <w:r w:rsidR="007969F7" w:rsidRPr="008B42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such claims </w:t>
      </w:r>
      <w:r w:rsidR="00FB013E" w:rsidRPr="008B4295">
        <w:rPr>
          <w:rFonts w:ascii="Times New Roman" w:hAnsi="Times New Roman" w:cs="Times New Roman"/>
          <w:color w:val="000000" w:themeColor="text1"/>
          <w:sz w:val="24"/>
          <w:szCs w:val="24"/>
        </w:rPr>
        <w:t>simply by appealing to</w:t>
      </w:r>
      <w:r w:rsidR="00AB656A" w:rsidRPr="008B42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81DE6" w:rsidRPr="008B4295">
        <w:rPr>
          <w:rFonts w:ascii="Times New Roman" w:hAnsi="Times New Roman" w:cs="Times New Roman"/>
          <w:color w:val="000000" w:themeColor="text1"/>
          <w:sz w:val="24"/>
          <w:szCs w:val="24"/>
        </w:rPr>
        <w:t>the authority of personal</w:t>
      </w:r>
      <w:r w:rsidR="00AB656A" w:rsidRPr="008B42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interpretation. </w:t>
      </w:r>
    </w:p>
    <w:p w14:paraId="1DFAE60C" w14:textId="55676B45" w:rsidR="00781DE6" w:rsidRPr="008B4295" w:rsidRDefault="00781DE6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</w:pPr>
      <w:r w:rsidRPr="008B42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Yet, since the 1970s, </w:t>
      </w:r>
      <w:r w:rsidR="008F5EEB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we</w:t>
      </w:r>
      <w:r w:rsidR="00264BB7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’</w:t>
      </w:r>
      <w:r w:rsidR="008F5EEB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ve been faced with the paradoxical situation of a growing body of scholarship on the </w:t>
      </w:r>
      <w:r w:rsidR="007E7F33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T</w:t>
      </w:r>
      <w:r w:rsidR="008F5EEB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reaty leading to</w:t>
      </w:r>
      <w:r w:rsidR="00264BB7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less </w:t>
      </w:r>
      <w:r w:rsidR="007E7F33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consensus</w:t>
      </w:r>
      <w:r w:rsidR="00264BB7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</w:t>
      </w:r>
      <w:r w:rsidR="007E7F33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about the agreement’s meaning and purpose.  It is therefore worthwhile</w:t>
      </w:r>
      <w:r w:rsidR="00F85BA5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to </w:t>
      </w:r>
      <w:r w:rsidR="00C157B4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investigate</w:t>
      </w:r>
      <w:r w:rsidR="00F85BA5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some of the more common misconceptions about the </w:t>
      </w:r>
      <w:r w:rsidR="004157B4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T</w:t>
      </w:r>
      <w:r w:rsidR="00F85BA5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reaty that have accrued over recent decades. This will not </w:t>
      </w:r>
      <w:r w:rsidR="002E1E18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lead to</w:t>
      </w:r>
      <w:r w:rsidR="00F85BA5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a </w:t>
      </w:r>
      <w:r w:rsidR="00F61A8E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definitive interpretation of the Treaty, but will hopefully remove </w:t>
      </w:r>
      <w:r w:rsidR="00B65541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a few</w:t>
      </w:r>
      <w:r w:rsidR="00F61A8E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of the obstacles that currently are in the way of understanding the </w:t>
      </w:r>
      <w:r w:rsidR="00B65541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agreement</w:t>
      </w:r>
      <w:r w:rsidR="00F61A8E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.</w:t>
      </w:r>
    </w:p>
    <w:p w14:paraId="18AE7CF8" w14:textId="77777777" w:rsidR="00745394" w:rsidRPr="008B4295" w:rsidRDefault="00745394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56AF0C" w14:textId="4F56216F" w:rsidR="00AB656A" w:rsidRPr="008B4295" w:rsidRDefault="00745394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</w:pPr>
      <w:r w:rsidRPr="008B4295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 xml:space="preserve">The Treaty </w:t>
      </w:r>
      <w:r w:rsidR="00B96326" w:rsidRPr="008B4295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or</w:t>
      </w:r>
      <w:r w:rsidRPr="008B4295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Pr="008B4295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Te</w:t>
      </w:r>
      <w:proofErr w:type="spellEnd"/>
      <w:r w:rsidRPr="008B4295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Pr="008B4295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Tiriti</w:t>
      </w:r>
      <w:proofErr w:type="spellEnd"/>
      <w:r w:rsidR="00B96326" w:rsidRPr="008B4295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?</w:t>
      </w:r>
    </w:p>
    <w:p w14:paraId="362CA3FC" w14:textId="49BD9E02" w:rsidR="00745394" w:rsidRPr="008B4295" w:rsidRDefault="00B65541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A common view persists </w:t>
      </w:r>
      <w:r w:rsidR="00B96326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that the English and Māori versions of the Treaty are fundamentally at odds with each other, especially over the </w:t>
      </w:r>
      <w:r w:rsidR="00280FFC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central </w:t>
      </w:r>
      <w:r w:rsidR="00B96326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issue of sovereignty. However, over the past </w:t>
      </w:r>
      <w:r w:rsidR="00280FFC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two decades</w:t>
      </w:r>
      <w:r w:rsidR="00B96326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research on </w:t>
      </w:r>
      <w:r w:rsidR="00C8321A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British colonial policy </w:t>
      </w:r>
      <w:r w:rsidR="009D39BC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prior</w:t>
      </w:r>
      <w:r w:rsidR="00403FE6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to 1840 has revealed that Britain wanted </w:t>
      </w:r>
      <w:r w:rsidR="00BA19AD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a treaty </w:t>
      </w:r>
      <w:r w:rsidR="00403FE6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to enable it to </w:t>
      </w:r>
      <w:r w:rsidR="00B63CC5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extend its jurisdiction </w:t>
      </w:r>
      <w:r w:rsidR="00BA19AD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to</w:t>
      </w:r>
      <w:r w:rsidR="00B63CC5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its subjects living in New Zealand, and had no intention to govern Māori or usurp Māori sovereignty.  On this </w:t>
      </w:r>
      <w:r w:rsidR="00844DFD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critical point</w:t>
      </w:r>
      <w:r w:rsidR="00B63CC5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, the two versions are essentially </w:t>
      </w:r>
      <w:r w:rsidR="000149AF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in agreement.</w:t>
      </w:r>
    </w:p>
    <w:p w14:paraId="1BCCBE5E" w14:textId="77777777" w:rsidR="00745394" w:rsidRPr="008B4295" w:rsidRDefault="00745394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79AADA" w14:textId="77777777" w:rsidR="007D0B6E" w:rsidRPr="008B4295" w:rsidRDefault="007D0B6E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  <w:shd w:val="clear" w:color="auto" w:fill="FFFFFF"/>
        </w:rPr>
      </w:pPr>
      <w:r w:rsidRPr="008B4295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  <w:shd w:val="clear" w:color="auto" w:fill="FFFFFF"/>
        </w:rPr>
        <w:t>Contra proferentem</w:t>
      </w:r>
    </w:p>
    <w:p w14:paraId="0C32DCC8" w14:textId="1C84FADF" w:rsidR="00E604B0" w:rsidRPr="008B4295" w:rsidRDefault="007D0B6E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</w:pPr>
      <w:r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This is a principle </w:t>
      </w:r>
      <w:r w:rsidR="00D0248D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appropriated</w:t>
      </w:r>
      <w:r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</w:t>
      </w:r>
      <w:r w:rsidR="002B6D4E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from contract law, where </w:t>
      </w:r>
      <w:r w:rsidR="001D3D44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ambiguous</w:t>
      </w:r>
      <w:r w:rsidR="00E764A3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provisions can</w:t>
      </w:r>
      <w:r w:rsidR="001D3D44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be interpreted</w:t>
      </w:r>
      <w:r w:rsidR="000F65A2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in a way that works against the drafter. However, </w:t>
      </w:r>
      <w:r w:rsidR="00E604B0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there are several problems in applying this principle to the Treaty. Firstl</w:t>
      </w:r>
      <w:r w:rsidR="009F6CB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y</w:t>
      </w:r>
      <w:r w:rsidR="00A516D1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,</w:t>
      </w:r>
      <w:r w:rsidR="009F6CB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</w:t>
      </w:r>
      <w:hyperlink r:id="rId7" w:history="1">
        <w:r w:rsidR="0010527A" w:rsidRPr="00473E7E">
          <w:rPr>
            <w:rStyle w:val="Hyperlink"/>
            <w:rFonts w:ascii="Times New Roman" w:hAnsi="Times New Roman" w:cs="Times New Roman"/>
            <w:sz w:val="24"/>
            <w:szCs w:val="24"/>
            <w:lang w:val="en-NZ"/>
          </w:rPr>
          <w:t xml:space="preserve">treaties are </w:t>
        </w:r>
        <w:r w:rsidR="00473E7E" w:rsidRPr="00473E7E">
          <w:rPr>
            <w:rStyle w:val="Hyperlink"/>
            <w:rFonts w:ascii="Times New Roman" w:hAnsi="Times New Roman" w:cs="Times New Roman"/>
            <w:sz w:val="24"/>
            <w:szCs w:val="24"/>
            <w:lang w:val="en-NZ"/>
          </w:rPr>
          <w:t xml:space="preserve">different legal instruments from </w:t>
        </w:r>
        <w:r w:rsidR="0010527A" w:rsidRPr="00473E7E">
          <w:rPr>
            <w:rStyle w:val="Hyperlink"/>
            <w:rFonts w:ascii="Times New Roman" w:hAnsi="Times New Roman" w:cs="Times New Roman"/>
            <w:sz w:val="24"/>
            <w:szCs w:val="24"/>
            <w:lang w:val="en-NZ"/>
          </w:rPr>
          <w:t>contracts</w:t>
        </w:r>
      </w:hyperlink>
      <w:r w:rsidR="004B02D4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, </w:t>
      </w:r>
      <w:r w:rsidR="00D0248D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which explains why</w:t>
      </w:r>
      <w:r w:rsidR="004B02D4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there is </w:t>
      </w:r>
      <w:r w:rsidR="001D3D44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correspondingly </w:t>
      </w:r>
      <w:r w:rsidR="0087570D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few</w:t>
      </w:r>
      <w:r w:rsidR="00636BE1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examples of </w:t>
      </w:r>
      <w:r w:rsidR="004B02D4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this principle being used in international law for </w:t>
      </w:r>
      <w:r w:rsidR="001D3D44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interpreting </w:t>
      </w:r>
      <w:r w:rsidR="004B02D4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treat</w:t>
      </w:r>
      <w:r w:rsidR="001D3D44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ies.</w:t>
      </w:r>
      <w:r w:rsidR="004B02D4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 Secondly,</w:t>
      </w:r>
      <w:r w:rsidR="004F53F5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as</w:t>
      </w:r>
      <w:r w:rsidR="004B02D4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there are no major material differences between the </w:t>
      </w:r>
      <w:r w:rsidR="007F6AB8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English and Māori </w:t>
      </w:r>
      <w:r w:rsidR="004B02D4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versions of the </w:t>
      </w:r>
      <w:r w:rsidR="004F53F5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T</w:t>
      </w:r>
      <w:r w:rsidR="004B02D4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reaty</w:t>
      </w:r>
      <w:r w:rsidR="00B366B5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, especially on the </w:t>
      </w:r>
      <w:r w:rsidR="0087570D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axiomatic</w:t>
      </w:r>
      <w:r w:rsidR="009F6CB5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</w:t>
      </w:r>
      <w:r w:rsidR="00B366B5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issue of sovereignty,</w:t>
      </w:r>
      <w:r w:rsidR="004F53F5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there is no need to apply such a principle. A</w:t>
      </w:r>
      <w:r w:rsidR="00B366B5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nd thirdly, under international law, treaties are not to be interpreted in an </w:t>
      </w:r>
      <w:r w:rsidR="00F97CBC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adversarial</w:t>
      </w:r>
      <w:r w:rsidR="00B366B5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</w:t>
      </w:r>
      <w:r w:rsidR="00F97CBC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>manner, but in good faith</w:t>
      </w:r>
      <w:r w:rsidR="00343303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(the principle of </w:t>
      </w:r>
      <w:hyperlink r:id="rId8" w:history="1">
        <w:r w:rsidR="00A02B86" w:rsidRPr="00B97529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p</w:t>
        </w:r>
        <w:r w:rsidR="00343303" w:rsidRPr="00B97529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 xml:space="preserve">acta sunt </w:t>
        </w:r>
        <w:proofErr w:type="spellStart"/>
        <w:r w:rsidR="00343303" w:rsidRPr="00B97529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servanda</w:t>
        </w:r>
        <w:proofErr w:type="spellEnd"/>
      </w:hyperlink>
      <w:r w:rsidR="00343303" w:rsidRPr="008B429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).</w:t>
      </w:r>
      <w:r w:rsidR="00F97CBC" w:rsidRPr="008B4295"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  <w:t xml:space="preserve"> </w:t>
      </w:r>
    </w:p>
    <w:p w14:paraId="7B78A4B7" w14:textId="77777777" w:rsidR="00F97CBC" w:rsidRPr="008B4295" w:rsidRDefault="00F97CBC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</w:pPr>
    </w:p>
    <w:p w14:paraId="447697AE" w14:textId="41FF5550" w:rsidR="00AB656A" w:rsidRPr="008B4295" w:rsidRDefault="00E27A87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  <w:lang w:val="en-NZ"/>
        </w:rPr>
      </w:pPr>
      <w:r w:rsidRPr="008B4295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  <w:lang w:val="en-NZ"/>
        </w:rPr>
        <w:t xml:space="preserve">Originalism </w:t>
      </w:r>
    </w:p>
    <w:p w14:paraId="5F7F98B7" w14:textId="67AAB7AD" w:rsidR="008B4295" w:rsidRDefault="001330BF" w:rsidP="008B4295">
      <w:pPr>
        <w:pStyle w:val="Heading2"/>
        <w:shd w:val="clear" w:color="auto" w:fill="FFFFFF"/>
        <w:spacing w:before="0" w:beforeAutospacing="0" w:after="0" w:afterAutospacing="0"/>
        <w:jc w:val="both"/>
        <w:rPr>
          <w:b w:val="0"/>
          <w:bCs w:val="0"/>
          <w:color w:val="000000"/>
          <w:sz w:val="24"/>
          <w:szCs w:val="24"/>
        </w:rPr>
      </w:pPr>
      <w:hyperlink r:id="rId9" w:history="1">
        <w:r w:rsidR="00343303" w:rsidRPr="001D2F87">
          <w:rPr>
            <w:rStyle w:val="Hyperlink"/>
            <w:b w:val="0"/>
            <w:bCs w:val="0"/>
            <w:sz w:val="24"/>
            <w:szCs w:val="24"/>
          </w:rPr>
          <w:t xml:space="preserve">No </w:t>
        </w:r>
        <w:proofErr w:type="spellStart"/>
        <w:r w:rsidR="00343303" w:rsidRPr="001D2F87">
          <w:rPr>
            <w:rStyle w:val="Hyperlink"/>
            <w:b w:val="0"/>
            <w:bCs w:val="0"/>
            <w:sz w:val="24"/>
            <w:szCs w:val="24"/>
          </w:rPr>
          <w:t>rangatira</w:t>
        </w:r>
        <w:proofErr w:type="spellEnd"/>
        <w:r w:rsidR="00343303" w:rsidRPr="001D2F87">
          <w:rPr>
            <w:rStyle w:val="Hyperlink"/>
            <w:b w:val="0"/>
            <w:bCs w:val="0"/>
            <w:sz w:val="24"/>
            <w:szCs w:val="24"/>
          </w:rPr>
          <w:t xml:space="preserve"> ceded sovereignty over their own pe</w:t>
        </w:r>
        <w:r w:rsidR="00A02B86" w:rsidRPr="001D2F87">
          <w:rPr>
            <w:rStyle w:val="Hyperlink"/>
            <w:b w:val="0"/>
            <w:bCs w:val="0"/>
            <w:sz w:val="24"/>
            <w:szCs w:val="24"/>
          </w:rPr>
          <w:t>o</w:t>
        </w:r>
        <w:r w:rsidR="00343303" w:rsidRPr="001D2F87">
          <w:rPr>
            <w:rStyle w:val="Hyperlink"/>
            <w:b w:val="0"/>
            <w:bCs w:val="0"/>
            <w:sz w:val="24"/>
            <w:szCs w:val="24"/>
          </w:rPr>
          <w:t>ple through the Treaty</w:t>
        </w:r>
      </w:hyperlink>
      <w:r w:rsidR="00343303" w:rsidRPr="008B4295">
        <w:rPr>
          <w:b w:val="0"/>
          <w:bCs w:val="0"/>
          <w:color w:val="000000" w:themeColor="text1"/>
          <w:sz w:val="24"/>
          <w:szCs w:val="24"/>
        </w:rPr>
        <w:t xml:space="preserve">, and neither was that Britain’s intention (hence </w:t>
      </w:r>
      <w:r w:rsidR="00356985">
        <w:rPr>
          <w:b w:val="0"/>
          <w:bCs w:val="0"/>
          <w:color w:val="000000" w:themeColor="text1"/>
          <w:sz w:val="24"/>
          <w:szCs w:val="24"/>
        </w:rPr>
        <w:t>Britain’s recognition in August 1839 of hapū sovereignty, and</w:t>
      </w:r>
      <w:r w:rsidR="00356985" w:rsidRPr="008B4295">
        <w:rPr>
          <w:b w:val="0"/>
          <w:bCs w:val="0"/>
          <w:color w:val="000000" w:themeColor="text1"/>
          <w:sz w:val="24"/>
          <w:szCs w:val="24"/>
        </w:rPr>
        <w:t xml:space="preserve"> </w:t>
      </w:r>
      <w:r w:rsidR="00343303" w:rsidRPr="008B4295">
        <w:rPr>
          <w:b w:val="0"/>
          <w:bCs w:val="0"/>
          <w:color w:val="000000" w:themeColor="text1"/>
          <w:sz w:val="24"/>
          <w:szCs w:val="24"/>
        </w:rPr>
        <w:t xml:space="preserve">the guarantee </w:t>
      </w:r>
      <w:r w:rsidR="00356985">
        <w:rPr>
          <w:b w:val="0"/>
          <w:bCs w:val="0"/>
          <w:color w:val="000000" w:themeColor="text1"/>
          <w:sz w:val="24"/>
          <w:szCs w:val="24"/>
        </w:rPr>
        <w:t xml:space="preserve">in the Treaty </w:t>
      </w:r>
      <w:r w:rsidR="00343303" w:rsidRPr="008B4295">
        <w:rPr>
          <w:b w:val="0"/>
          <w:bCs w:val="0"/>
          <w:color w:val="000000" w:themeColor="text1"/>
          <w:sz w:val="24"/>
          <w:szCs w:val="24"/>
        </w:rPr>
        <w:t>that rangatiratanga would be protected</w:t>
      </w:r>
      <w:r w:rsidR="003D65BA">
        <w:rPr>
          <w:b w:val="0"/>
          <w:bCs w:val="0"/>
          <w:color w:val="000000" w:themeColor="text1"/>
          <w:sz w:val="24"/>
          <w:szCs w:val="24"/>
        </w:rPr>
        <w:t>)</w:t>
      </w:r>
      <w:r w:rsidR="00343303" w:rsidRPr="008B4295">
        <w:rPr>
          <w:b w:val="0"/>
          <w:bCs w:val="0"/>
          <w:color w:val="000000" w:themeColor="text1"/>
          <w:sz w:val="24"/>
          <w:szCs w:val="24"/>
        </w:rPr>
        <w:t xml:space="preserve">. Britain simply wanted </w:t>
      </w:r>
      <w:r w:rsidR="00A02B86" w:rsidRPr="008B4295">
        <w:rPr>
          <w:b w:val="0"/>
          <w:bCs w:val="0"/>
          <w:color w:val="000000" w:themeColor="text1"/>
          <w:sz w:val="24"/>
          <w:szCs w:val="24"/>
        </w:rPr>
        <w:t>jurisdiction over its own subjects in the colony.</w:t>
      </w:r>
      <w:r w:rsidR="008B4295" w:rsidRPr="00356985">
        <w:rPr>
          <w:b w:val="0"/>
          <w:bCs w:val="0"/>
          <w:color w:val="FF0000"/>
          <w:sz w:val="24"/>
          <w:szCs w:val="24"/>
        </w:rPr>
        <w:t xml:space="preserve"> </w:t>
      </w:r>
      <w:r w:rsidR="00356985">
        <w:rPr>
          <w:b w:val="0"/>
          <w:bCs w:val="0"/>
          <w:color w:val="000000"/>
          <w:sz w:val="24"/>
          <w:szCs w:val="24"/>
        </w:rPr>
        <w:t>T</w:t>
      </w:r>
      <w:r w:rsidR="00A82DFA">
        <w:rPr>
          <w:b w:val="0"/>
          <w:bCs w:val="0"/>
          <w:color w:val="000000"/>
          <w:sz w:val="24"/>
          <w:szCs w:val="24"/>
        </w:rPr>
        <w:t>his is what is known as an originalist interpretation</w:t>
      </w:r>
      <w:r w:rsidR="002A62B7">
        <w:rPr>
          <w:b w:val="0"/>
          <w:bCs w:val="0"/>
          <w:color w:val="000000"/>
          <w:sz w:val="24"/>
          <w:szCs w:val="24"/>
        </w:rPr>
        <w:t xml:space="preserve"> – one that follows the Treaty’s meaning as it was understood in 1840</w:t>
      </w:r>
      <w:r w:rsidR="002B3F6F">
        <w:rPr>
          <w:b w:val="0"/>
          <w:bCs w:val="0"/>
          <w:color w:val="000000"/>
          <w:sz w:val="24"/>
          <w:szCs w:val="24"/>
        </w:rPr>
        <w:t xml:space="preserve"> – and has several limitations</w:t>
      </w:r>
      <w:r w:rsidR="002B5F8A">
        <w:rPr>
          <w:b w:val="0"/>
          <w:bCs w:val="0"/>
          <w:color w:val="000000"/>
          <w:sz w:val="24"/>
          <w:szCs w:val="24"/>
        </w:rPr>
        <w:t>: i</w:t>
      </w:r>
      <w:r w:rsidR="002B3F6F">
        <w:rPr>
          <w:b w:val="0"/>
          <w:bCs w:val="0"/>
          <w:color w:val="000000"/>
          <w:sz w:val="24"/>
          <w:szCs w:val="24"/>
        </w:rPr>
        <w:t xml:space="preserve">t </w:t>
      </w:r>
      <w:r w:rsidR="009441B8">
        <w:rPr>
          <w:b w:val="0"/>
          <w:bCs w:val="0"/>
          <w:color w:val="000000"/>
          <w:sz w:val="24"/>
          <w:szCs w:val="24"/>
        </w:rPr>
        <w:t>precludes</w:t>
      </w:r>
      <w:r w:rsidR="00753B82">
        <w:rPr>
          <w:b w:val="0"/>
          <w:bCs w:val="0"/>
          <w:color w:val="000000"/>
          <w:sz w:val="24"/>
          <w:szCs w:val="24"/>
        </w:rPr>
        <w:t xml:space="preserve"> the emergence of Treaty principles</w:t>
      </w:r>
      <w:r w:rsidR="002B5F8A">
        <w:rPr>
          <w:b w:val="0"/>
          <w:bCs w:val="0"/>
          <w:color w:val="000000"/>
          <w:sz w:val="24"/>
          <w:szCs w:val="24"/>
        </w:rPr>
        <w:t>;</w:t>
      </w:r>
      <w:r w:rsidR="00753B82">
        <w:rPr>
          <w:b w:val="0"/>
          <w:bCs w:val="0"/>
          <w:color w:val="000000"/>
          <w:sz w:val="24"/>
          <w:szCs w:val="24"/>
        </w:rPr>
        <w:t xml:space="preserve"> </w:t>
      </w:r>
      <w:r w:rsidR="00053697">
        <w:rPr>
          <w:b w:val="0"/>
          <w:bCs w:val="0"/>
          <w:color w:val="000000"/>
          <w:sz w:val="24"/>
          <w:szCs w:val="24"/>
        </w:rPr>
        <w:t>it wrongly pre</w:t>
      </w:r>
      <w:r w:rsidR="00531C64">
        <w:rPr>
          <w:b w:val="0"/>
          <w:bCs w:val="0"/>
          <w:color w:val="000000"/>
          <w:sz w:val="24"/>
          <w:szCs w:val="24"/>
        </w:rPr>
        <w:t>s</w:t>
      </w:r>
      <w:r w:rsidR="00053697">
        <w:rPr>
          <w:b w:val="0"/>
          <w:bCs w:val="0"/>
          <w:color w:val="000000"/>
          <w:sz w:val="24"/>
          <w:szCs w:val="24"/>
        </w:rPr>
        <w:t xml:space="preserve">umes that all involved </w:t>
      </w:r>
      <w:r w:rsidR="00531C64">
        <w:rPr>
          <w:b w:val="0"/>
          <w:bCs w:val="0"/>
          <w:color w:val="000000"/>
          <w:sz w:val="24"/>
          <w:szCs w:val="24"/>
        </w:rPr>
        <w:t>at the time of the Treaty’s signing had an identical view on its meaning</w:t>
      </w:r>
      <w:r w:rsidR="002B5F8A">
        <w:rPr>
          <w:b w:val="0"/>
          <w:bCs w:val="0"/>
          <w:color w:val="000000"/>
          <w:sz w:val="24"/>
          <w:szCs w:val="24"/>
        </w:rPr>
        <w:t xml:space="preserve">; and crucially, it </w:t>
      </w:r>
      <w:r w:rsidR="005F702F">
        <w:rPr>
          <w:b w:val="0"/>
          <w:bCs w:val="0"/>
          <w:color w:val="000000"/>
          <w:sz w:val="24"/>
          <w:szCs w:val="24"/>
        </w:rPr>
        <w:t xml:space="preserve">ignores all subsequent </w:t>
      </w:r>
      <w:r w:rsidR="00356985">
        <w:rPr>
          <w:b w:val="0"/>
          <w:bCs w:val="0"/>
          <w:color w:val="000000"/>
          <w:sz w:val="24"/>
          <w:szCs w:val="24"/>
        </w:rPr>
        <w:t xml:space="preserve">historical </w:t>
      </w:r>
      <w:r w:rsidR="005F702F">
        <w:rPr>
          <w:b w:val="0"/>
          <w:bCs w:val="0"/>
          <w:color w:val="000000"/>
          <w:sz w:val="24"/>
          <w:szCs w:val="24"/>
        </w:rPr>
        <w:t>developments. Treaty relationships evolve over time</w:t>
      </w:r>
      <w:r w:rsidR="00E76521">
        <w:rPr>
          <w:b w:val="0"/>
          <w:bCs w:val="0"/>
          <w:color w:val="000000"/>
          <w:sz w:val="24"/>
          <w:szCs w:val="24"/>
        </w:rPr>
        <w:t xml:space="preserve"> in numerous ways</w:t>
      </w:r>
      <w:r w:rsidR="005F702F">
        <w:rPr>
          <w:b w:val="0"/>
          <w:bCs w:val="0"/>
          <w:color w:val="000000"/>
          <w:sz w:val="24"/>
          <w:szCs w:val="24"/>
        </w:rPr>
        <w:t xml:space="preserve">, and </w:t>
      </w:r>
      <w:hyperlink r:id="rId10" w:history="1">
        <w:r w:rsidR="005F702F" w:rsidRPr="001D2F87">
          <w:rPr>
            <w:rStyle w:val="Hyperlink"/>
            <w:b w:val="0"/>
            <w:bCs w:val="0"/>
            <w:sz w:val="24"/>
            <w:szCs w:val="24"/>
          </w:rPr>
          <w:t>originalist interpr</w:t>
        </w:r>
        <w:r w:rsidR="00E76521" w:rsidRPr="001D2F87">
          <w:rPr>
            <w:rStyle w:val="Hyperlink"/>
            <w:b w:val="0"/>
            <w:bCs w:val="0"/>
            <w:sz w:val="24"/>
            <w:szCs w:val="24"/>
          </w:rPr>
          <w:t>etations fail to take th</w:t>
        </w:r>
        <w:r w:rsidR="0051374D">
          <w:rPr>
            <w:rStyle w:val="Hyperlink"/>
            <w:b w:val="0"/>
            <w:bCs w:val="0"/>
            <w:sz w:val="24"/>
            <w:szCs w:val="24"/>
          </w:rPr>
          <w:t>at</w:t>
        </w:r>
        <w:r w:rsidR="00E76521" w:rsidRPr="001D2F87">
          <w:rPr>
            <w:rStyle w:val="Hyperlink"/>
            <w:b w:val="0"/>
            <w:bCs w:val="0"/>
            <w:sz w:val="24"/>
            <w:szCs w:val="24"/>
          </w:rPr>
          <w:t xml:space="preserve"> into account</w:t>
        </w:r>
      </w:hyperlink>
      <w:r w:rsidR="00E76521">
        <w:rPr>
          <w:b w:val="0"/>
          <w:bCs w:val="0"/>
          <w:color w:val="000000"/>
          <w:sz w:val="24"/>
          <w:szCs w:val="24"/>
        </w:rPr>
        <w:t xml:space="preserve">. </w:t>
      </w:r>
    </w:p>
    <w:p w14:paraId="376DA76C" w14:textId="77777777" w:rsidR="00CC5EB8" w:rsidRDefault="00CC5EB8" w:rsidP="008B4295">
      <w:pPr>
        <w:pStyle w:val="Heading2"/>
        <w:shd w:val="clear" w:color="auto" w:fill="FFFFFF"/>
        <w:spacing w:before="0" w:beforeAutospacing="0" w:after="0" w:afterAutospacing="0"/>
        <w:jc w:val="both"/>
        <w:rPr>
          <w:b w:val="0"/>
          <w:bCs w:val="0"/>
          <w:color w:val="000000"/>
          <w:sz w:val="24"/>
          <w:szCs w:val="24"/>
        </w:rPr>
      </w:pPr>
    </w:p>
    <w:p w14:paraId="55245C48" w14:textId="0134C3BF" w:rsidR="00CC5EB8" w:rsidRDefault="00CC5EB8" w:rsidP="008B4295">
      <w:pPr>
        <w:pStyle w:val="Heading2"/>
        <w:shd w:val="clear" w:color="auto" w:fill="FFFFFF"/>
        <w:spacing w:before="0" w:beforeAutospacing="0" w:after="0" w:afterAutospacing="0"/>
        <w:jc w:val="both"/>
        <w:rPr>
          <w:b w:val="0"/>
          <w:bCs w:val="0"/>
          <w:color w:val="000000"/>
          <w:sz w:val="24"/>
          <w:szCs w:val="24"/>
        </w:rPr>
      </w:pPr>
      <w:r w:rsidRPr="00CC5EB8">
        <w:rPr>
          <w:i/>
          <w:iCs/>
          <w:color w:val="000000"/>
          <w:sz w:val="24"/>
          <w:szCs w:val="24"/>
        </w:rPr>
        <w:t>Motives</w:t>
      </w:r>
    </w:p>
    <w:p w14:paraId="64AA2226" w14:textId="5E9469E5" w:rsidR="00186868" w:rsidRPr="008B4295" w:rsidRDefault="00CC5EB8" w:rsidP="008B4295">
      <w:pPr>
        <w:pStyle w:val="Heading2"/>
        <w:shd w:val="clear" w:color="auto" w:fill="FFFFFF"/>
        <w:spacing w:before="0" w:beforeAutospacing="0" w:after="0" w:afterAutospacing="0"/>
        <w:jc w:val="both"/>
        <w:rPr>
          <w:b w:val="0"/>
          <w:bCs w:val="0"/>
          <w:color w:val="000000"/>
          <w:sz w:val="24"/>
          <w:szCs w:val="24"/>
        </w:rPr>
      </w:pPr>
      <w:r>
        <w:rPr>
          <w:b w:val="0"/>
          <w:bCs w:val="0"/>
          <w:color w:val="000000"/>
          <w:sz w:val="24"/>
          <w:szCs w:val="24"/>
        </w:rPr>
        <w:t>British mot</w:t>
      </w:r>
      <w:r w:rsidR="000955B5">
        <w:rPr>
          <w:b w:val="0"/>
          <w:bCs w:val="0"/>
          <w:color w:val="000000"/>
          <w:sz w:val="24"/>
          <w:szCs w:val="24"/>
        </w:rPr>
        <w:t>i</w:t>
      </w:r>
      <w:r>
        <w:rPr>
          <w:b w:val="0"/>
          <w:bCs w:val="0"/>
          <w:color w:val="000000"/>
          <w:sz w:val="24"/>
          <w:szCs w:val="24"/>
        </w:rPr>
        <w:t xml:space="preserve">ves for the Treaty </w:t>
      </w:r>
      <w:r w:rsidR="000955B5">
        <w:rPr>
          <w:b w:val="0"/>
          <w:bCs w:val="0"/>
          <w:color w:val="000000"/>
          <w:sz w:val="24"/>
          <w:szCs w:val="24"/>
        </w:rPr>
        <w:t xml:space="preserve">were made explicit in 1839, </w:t>
      </w:r>
      <w:r w:rsidR="00E51AF5">
        <w:rPr>
          <w:b w:val="0"/>
          <w:bCs w:val="0"/>
          <w:color w:val="000000"/>
          <w:sz w:val="24"/>
          <w:szCs w:val="24"/>
        </w:rPr>
        <w:t xml:space="preserve">yet in the </w:t>
      </w:r>
      <w:r w:rsidR="00781CA1">
        <w:rPr>
          <w:b w:val="0"/>
          <w:bCs w:val="0"/>
          <w:color w:val="000000"/>
          <w:sz w:val="24"/>
          <w:szCs w:val="24"/>
        </w:rPr>
        <w:t>following</w:t>
      </w:r>
      <w:r w:rsidR="00E51AF5">
        <w:rPr>
          <w:b w:val="0"/>
          <w:bCs w:val="0"/>
          <w:color w:val="000000"/>
          <w:sz w:val="24"/>
          <w:szCs w:val="24"/>
        </w:rPr>
        <w:t xml:space="preserve"> 185 years, false motives have entered into the historical bloodstream, </w:t>
      </w:r>
      <w:r w:rsidR="002C2382">
        <w:rPr>
          <w:b w:val="0"/>
          <w:bCs w:val="0"/>
          <w:color w:val="000000"/>
          <w:sz w:val="24"/>
          <w:szCs w:val="24"/>
        </w:rPr>
        <w:t xml:space="preserve">where they have </w:t>
      </w:r>
      <w:r w:rsidR="006F5E03">
        <w:rPr>
          <w:b w:val="0"/>
          <w:bCs w:val="0"/>
          <w:color w:val="000000"/>
          <w:sz w:val="24"/>
          <w:szCs w:val="24"/>
        </w:rPr>
        <w:t>continued circulating</w:t>
      </w:r>
      <w:r w:rsidR="002C2382">
        <w:rPr>
          <w:b w:val="0"/>
          <w:bCs w:val="0"/>
          <w:color w:val="000000"/>
          <w:sz w:val="24"/>
          <w:szCs w:val="24"/>
        </w:rPr>
        <w:t xml:space="preserve">.  What Britain wanted was the right </w:t>
      </w:r>
      <w:r w:rsidR="003D65BA">
        <w:rPr>
          <w:b w:val="0"/>
          <w:bCs w:val="0"/>
          <w:color w:val="000000"/>
          <w:sz w:val="24"/>
          <w:szCs w:val="24"/>
        </w:rPr>
        <w:t xml:space="preserve">to apply its laws to its people living in New Zealand. </w:t>
      </w:r>
      <w:r w:rsidR="006C45FC">
        <w:rPr>
          <w:b w:val="0"/>
          <w:bCs w:val="0"/>
          <w:color w:val="000000"/>
          <w:sz w:val="24"/>
          <w:szCs w:val="24"/>
        </w:rPr>
        <w:t xml:space="preserve">It also </w:t>
      </w:r>
      <w:r w:rsidR="006C45FC">
        <w:rPr>
          <w:b w:val="0"/>
          <w:bCs w:val="0"/>
          <w:color w:val="000000"/>
          <w:sz w:val="24"/>
          <w:szCs w:val="24"/>
        </w:rPr>
        <w:lastRenderedPageBreak/>
        <w:t xml:space="preserve">intended to ‘civilise’ Māori (through creating the short-lived </w:t>
      </w:r>
      <w:hyperlink r:id="rId11" w:history="1">
        <w:r w:rsidR="006C45FC" w:rsidRPr="000309B6">
          <w:rPr>
            <w:rStyle w:val="Hyperlink"/>
            <w:b w:val="0"/>
            <w:bCs w:val="0"/>
            <w:sz w:val="24"/>
            <w:szCs w:val="24"/>
          </w:rPr>
          <w:t>Office of Protector of Aborigines</w:t>
        </w:r>
      </w:hyperlink>
      <w:r w:rsidR="006C45FC">
        <w:rPr>
          <w:b w:val="0"/>
          <w:bCs w:val="0"/>
          <w:color w:val="000000"/>
          <w:sz w:val="24"/>
          <w:szCs w:val="24"/>
        </w:rPr>
        <w:t>)</w:t>
      </w:r>
      <w:r w:rsidR="00E20728">
        <w:rPr>
          <w:b w:val="0"/>
          <w:bCs w:val="0"/>
          <w:color w:val="000000"/>
          <w:sz w:val="24"/>
          <w:szCs w:val="24"/>
        </w:rPr>
        <w:t>, protect Māori land from unethical purchases (the</w:t>
      </w:r>
      <w:r w:rsidR="00344F8B">
        <w:rPr>
          <w:b w:val="0"/>
          <w:bCs w:val="0"/>
          <w:color w:val="000000"/>
          <w:sz w:val="24"/>
          <w:szCs w:val="24"/>
        </w:rPr>
        <w:t xml:space="preserve"> </w:t>
      </w:r>
      <w:hyperlink r:id="rId12" w:history="1">
        <w:r w:rsidR="00344F8B" w:rsidRPr="00344F8B">
          <w:rPr>
            <w:rStyle w:val="Hyperlink"/>
            <w:b w:val="0"/>
            <w:bCs w:val="0"/>
            <w:sz w:val="24"/>
            <w:szCs w:val="24"/>
          </w:rPr>
          <w:t>pre-emption provision</w:t>
        </w:r>
      </w:hyperlink>
      <w:r w:rsidR="00E20728">
        <w:rPr>
          <w:b w:val="0"/>
          <w:bCs w:val="0"/>
          <w:color w:val="000000"/>
          <w:sz w:val="24"/>
          <w:szCs w:val="24"/>
        </w:rPr>
        <w:t>), and</w:t>
      </w:r>
      <w:r w:rsidR="00915BA9">
        <w:rPr>
          <w:b w:val="0"/>
          <w:bCs w:val="0"/>
          <w:color w:val="000000"/>
          <w:sz w:val="24"/>
          <w:szCs w:val="24"/>
        </w:rPr>
        <w:t xml:space="preserve"> afford Māori the same rights as British subjects </w:t>
      </w:r>
      <w:r w:rsidR="00792146">
        <w:rPr>
          <w:b w:val="0"/>
          <w:bCs w:val="0"/>
          <w:color w:val="000000"/>
          <w:sz w:val="24"/>
          <w:szCs w:val="24"/>
        </w:rPr>
        <w:t>in cases where</w:t>
      </w:r>
      <w:r w:rsidR="002E4B66">
        <w:rPr>
          <w:b w:val="0"/>
          <w:bCs w:val="0"/>
          <w:color w:val="000000"/>
          <w:sz w:val="24"/>
          <w:szCs w:val="24"/>
        </w:rPr>
        <w:t xml:space="preserve"> one group’s actions impinged on the</w:t>
      </w:r>
      <w:r w:rsidR="00186868">
        <w:rPr>
          <w:b w:val="0"/>
          <w:bCs w:val="0"/>
          <w:color w:val="000000"/>
          <w:sz w:val="24"/>
          <w:szCs w:val="24"/>
        </w:rPr>
        <w:t xml:space="preserve"> </w:t>
      </w:r>
      <w:r w:rsidR="002E4B66">
        <w:rPr>
          <w:b w:val="0"/>
          <w:bCs w:val="0"/>
          <w:color w:val="000000"/>
          <w:sz w:val="24"/>
          <w:szCs w:val="24"/>
        </w:rPr>
        <w:t>other</w:t>
      </w:r>
      <w:r w:rsidR="00056DE8">
        <w:rPr>
          <w:b w:val="0"/>
          <w:bCs w:val="0"/>
          <w:color w:val="000000"/>
          <w:sz w:val="24"/>
          <w:szCs w:val="24"/>
        </w:rPr>
        <w:t>’</w:t>
      </w:r>
      <w:r w:rsidR="002E4B66">
        <w:rPr>
          <w:b w:val="0"/>
          <w:bCs w:val="0"/>
          <w:color w:val="000000"/>
          <w:sz w:val="24"/>
          <w:szCs w:val="24"/>
        </w:rPr>
        <w:t>s</w:t>
      </w:r>
      <w:r w:rsidR="00186868">
        <w:rPr>
          <w:b w:val="0"/>
          <w:bCs w:val="0"/>
          <w:color w:val="000000"/>
          <w:sz w:val="24"/>
          <w:szCs w:val="24"/>
        </w:rPr>
        <w:t xml:space="preserve"> (</w:t>
      </w:r>
      <w:r w:rsidR="00356985">
        <w:rPr>
          <w:b w:val="0"/>
          <w:bCs w:val="0"/>
          <w:color w:val="000000"/>
          <w:sz w:val="24"/>
          <w:szCs w:val="24"/>
        </w:rPr>
        <w:t xml:space="preserve">as in </w:t>
      </w:r>
      <w:r w:rsidR="00186868">
        <w:rPr>
          <w:b w:val="0"/>
          <w:bCs w:val="0"/>
          <w:color w:val="000000"/>
          <w:sz w:val="24"/>
          <w:szCs w:val="24"/>
        </w:rPr>
        <w:t xml:space="preserve">the </w:t>
      </w:r>
      <w:hyperlink r:id="rId13" w:history="1">
        <w:r w:rsidR="00186868" w:rsidRPr="00C00715">
          <w:rPr>
            <w:rStyle w:val="Hyperlink"/>
            <w:b w:val="0"/>
            <w:bCs w:val="0"/>
            <w:sz w:val="24"/>
            <w:szCs w:val="24"/>
          </w:rPr>
          <w:t>1842 Maketū</w:t>
        </w:r>
        <w:r w:rsidR="00C00715" w:rsidRPr="00C00715">
          <w:rPr>
            <w:rStyle w:val="Hyperlink"/>
            <w:b w:val="0"/>
            <w:bCs w:val="0"/>
            <w:sz w:val="24"/>
            <w:szCs w:val="24"/>
          </w:rPr>
          <w:t xml:space="preserve"> case</w:t>
        </w:r>
      </w:hyperlink>
      <w:r w:rsidR="00186868">
        <w:rPr>
          <w:b w:val="0"/>
          <w:bCs w:val="0"/>
          <w:color w:val="000000"/>
          <w:sz w:val="24"/>
          <w:szCs w:val="24"/>
        </w:rPr>
        <w:t>).</w:t>
      </w:r>
      <w:r w:rsidR="00356985">
        <w:rPr>
          <w:b w:val="0"/>
          <w:bCs w:val="0"/>
          <w:color w:val="000000"/>
          <w:sz w:val="24"/>
          <w:szCs w:val="24"/>
        </w:rPr>
        <w:t xml:space="preserve"> </w:t>
      </w:r>
      <w:r w:rsidR="00186868">
        <w:rPr>
          <w:b w:val="0"/>
          <w:bCs w:val="0"/>
          <w:color w:val="000000"/>
          <w:sz w:val="24"/>
          <w:szCs w:val="24"/>
        </w:rPr>
        <w:t>The Treaty was not a response to a French threat to New Zealand</w:t>
      </w:r>
      <w:r w:rsidR="008F0A24">
        <w:rPr>
          <w:b w:val="0"/>
          <w:bCs w:val="0"/>
          <w:color w:val="000000"/>
          <w:sz w:val="24"/>
          <w:szCs w:val="24"/>
        </w:rPr>
        <w:t xml:space="preserve">, </w:t>
      </w:r>
      <w:r w:rsidR="00403C70">
        <w:rPr>
          <w:b w:val="0"/>
          <w:bCs w:val="0"/>
          <w:color w:val="000000"/>
          <w:sz w:val="24"/>
          <w:szCs w:val="24"/>
        </w:rPr>
        <w:t xml:space="preserve">and </w:t>
      </w:r>
      <w:r w:rsidR="008F0A24">
        <w:rPr>
          <w:b w:val="0"/>
          <w:bCs w:val="0"/>
          <w:color w:val="000000"/>
          <w:sz w:val="24"/>
          <w:szCs w:val="24"/>
        </w:rPr>
        <w:t xml:space="preserve">it was </w:t>
      </w:r>
      <w:r w:rsidR="00403C70">
        <w:rPr>
          <w:b w:val="0"/>
          <w:bCs w:val="0"/>
          <w:color w:val="000000"/>
          <w:sz w:val="24"/>
          <w:szCs w:val="24"/>
        </w:rPr>
        <w:t>neither</w:t>
      </w:r>
      <w:r w:rsidR="008F0A24">
        <w:rPr>
          <w:b w:val="0"/>
          <w:bCs w:val="0"/>
          <w:color w:val="000000"/>
          <w:sz w:val="24"/>
          <w:szCs w:val="24"/>
        </w:rPr>
        <w:t xml:space="preserve"> an attempt to conquer </w:t>
      </w:r>
      <w:r w:rsidR="001F1BFA">
        <w:rPr>
          <w:b w:val="0"/>
          <w:bCs w:val="0"/>
          <w:color w:val="000000"/>
          <w:sz w:val="24"/>
          <w:szCs w:val="24"/>
        </w:rPr>
        <w:t xml:space="preserve">Māori, </w:t>
      </w:r>
      <w:r w:rsidR="00056DE8">
        <w:rPr>
          <w:b w:val="0"/>
          <w:bCs w:val="0"/>
          <w:color w:val="000000"/>
          <w:sz w:val="24"/>
          <w:szCs w:val="24"/>
        </w:rPr>
        <w:t>nor to deceive them through subterfuge</w:t>
      </w:r>
      <w:r w:rsidR="004157B4">
        <w:rPr>
          <w:b w:val="0"/>
          <w:bCs w:val="0"/>
          <w:color w:val="000000"/>
          <w:sz w:val="24"/>
          <w:szCs w:val="24"/>
        </w:rPr>
        <w:t>.</w:t>
      </w:r>
    </w:p>
    <w:p w14:paraId="00DAE800" w14:textId="3D1290C1" w:rsidR="00343303" w:rsidRDefault="00343303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NZ"/>
        </w:rPr>
      </w:pPr>
    </w:p>
    <w:p w14:paraId="48B7324C" w14:textId="21E28B94" w:rsidR="004157B4" w:rsidRPr="009E3749" w:rsidRDefault="00356985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  <w:lang w:val="en-NZ"/>
        </w:rPr>
      </w:pPr>
      <w:r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  <w:lang w:val="en-NZ"/>
        </w:rPr>
        <w:t>O</w:t>
      </w:r>
      <w:r w:rsidR="004157B4" w:rsidRPr="009E3749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  <w:lang w:val="en-NZ"/>
        </w:rPr>
        <w:t>ther Myths</w:t>
      </w:r>
    </w:p>
    <w:p w14:paraId="4CE6682B" w14:textId="5A1C3418" w:rsidR="00E27A87" w:rsidRDefault="004157B4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Over the past two decades, some fantasists have </w:t>
      </w:r>
      <w:r w:rsidR="00BC1B18">
        <w:rPr>
          <w:rFonts w:ascii="Times New Roman" w:hAnsi="Times New Roman" w:cs="Times New Roman"/>
          <w:color w:val="000000" w:themeColor="text1"/>
          <w:sz w:val="24"/>
          <w:szCs w:val="24"/>
        </w:rPr>
        <w:t>alleged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that th</w:t>
      </w:r>
      <w:r w:rsidR="00E3147E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356985">
        <w:rPr>
          <w:rFonts w:ascii="Times New Roman" w:hAnsi="Times New Roman" w:cs="Times New Roman"/>
          <w:color w:val="000000" w:themeColor="text1"/>
          <w:sz w:val="24"/>
          <w:szCs w:val="24"/>
        </w:rPr>
        <w:t>re is a</w:t>
      </w:r>
      <w:r w:rsidR="00E314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‘real’ Treaty </w:t>
      </w:r>
      <w:r w:rsidR="00356985">
        <w:rPr>
          <w:rFonts w:ascii="Times New Roman" w:hAnsi="Times New Roman" w:cs="Times New Roman"/>
          <w:color w:val="000000" w:themeColor="text1"/>
          <w:sz w:val="24"/>
          <w:szCs w:val="24"/>
        </w:rPr>
        <w:t>–</w:t>
      </w:r>
      <w:r w:rsidR="00E314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so-called </w:t>
      </w:r>
      <w:r w:rsidR="0037442B">
        <w:rPr>
          <w:rFonts w:ascii="Times New Roman" w:hAnsi="Times New Roman" w:cs="Times New Roman"/>
          <w:color w:val="000000" w:themeColor="text1"/>
          <w:sz w:val="24"/>
          <w:szCs w:val="24"/>
        </w:rPr>
        <w:t>‘</w:t>
      </w:r>
      <w:hyperlink r:id="rId14" w:history="1">
        <w:r w:rsidR="00E3147E" w:rsidRPr="007636E0">
          <w:rPr>
            <w:rStyle w:val="Hyperlink"/>
            <w:rFonts w:ascii="Times New Roman" w:hAnsi="Times New Roman" w:cs="Times New Roman"/>
            <w:sz w:val="24"/>
            <w:szCs w:val="24"/>
          </w:rPr>
          <w:t>Littlewood Treaty</w:t>
        </w:r>
      </w:hyperlink>
      <w:r w:rsidR="0037442B">
        <w:rPr>
          <w:rFonts w:ascii="Times New Roman" w:hAnsi="Times New Roman" w:cs="Times New Roman"/>
          <w:color w:val="000000" w:themeColor="text1"/>
          <w:sz w:val="24"/>
          <w:szCs w:val="24"/>
        </w:rPr>
        <w:t>’</w:t>
      </w:r>
      <w:r w:rsidR="00E314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</w:t>
      </w:r>
      <w:r w:rsidR="003569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that </w:t>
      </w:r>
      <w:r w:rsidR="00E3147E">
        <w:rPr>
          <w:rFonts w:ascii="Times New Roman" w:hAnsi="Times New Roman" w:cs="Times New Roman"/>
          <w:color w:val="000000" w:themeColor="text1"/>
          <w:sz w:val="24"/>
          <w:szCs w:val="24"/>
        </w:rPr>
        <w:t>has been concealed</w:t>
      </w:r>
      <w:r w:rsidR="00BC1B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because it</w:t>
      </w:r>
      <w:r w:rsidR="007746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314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contains a different set of provisions. </w:t>
      </w:r>
      <w:r w:rsidR="00BC1B18">
        <w:rPr>
          <w:rFonts w:ascii="Times New Roman" w:hAnsi="Times New Roman" w:cs="Times New Roman"/>
          <w:color w:val="000000" w:themeColor="text1"/>
          <w:sz w:val="24"/>
          <w:szCs w:val="24"/>
        </w:rPr>
        <w:t>Such</w:t>
      </w:r>
      <w:r w:rsidR="003744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conspiratorial claim</w:t>
      </w:r>
      <w:r w:rsidR="007746FB">
        <w:rPr>
          <w:rFonts w:ascii="Times New Roman" w:hAnsi="Times New Roman" w:cs="Times New Roman"/>
          <w:color w:val="000000" w:themeColor="text1"/>
          <w:sz w:val="24"/>
          <w:szCs w:val="24"/>
        </w:rPr>
        <w:t>s are</w:t>
      </w:r>
      <w:r w:rsidR="003744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easily dispelled.  The </w:t>
      </w:r>
      <w:r w:rsidR="00B17781">
        <w:rPr>
          <w:rFonts w:ascii="Times New Roman" w:hAnsi="Times New Roman" w:cs="Times New Roman"/>
          <w:color w:val="000000" w:themeColor="text1"/>
          <w:sz w:val="24"/>
          <w:szCs w:val="24"/>
        </w:rPr>
        <w:t>text of the ‘</w:t>
      </w:r>
      <w:r w:rsidR="0037442B">
        <w:rPr>
          <w:rFonts w:ascii="Times New Roman" w:hAnsi="Times New Roman" w:cs="Times New Roman"/>
          <w:color w:val="000000" w:themeColor="text1"/>
          <w:sz w:val="24"/>
          <w:szCs w:val="24"/>
        </w:rPr>
        <w:t>Littlewood Treaty</w:t>
      </w:r>
      <w:r w:rsidR="00B1778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’ is </w:t>
      </w:r>
      <w:r w:rsidR="00852C60">
        <w:rPr>
          <w:rFonts w:ascii="Times New Roman" w:hAnsi="Times New Roman" w:cs="Times New Roman"/>
          <w:color w:val="000000" w:themeColor="text1"/>
          <w:sz w:val="24"/>
          <w:szCs w:val="24"/>
        </w:rPr>
        <w:t>known</w:t>
      </w:r>
      <w:r w:rsidR="005F4217">
        <w:rPr>
          <w:rFonts w:ascii="Times New Roman" w:hAnsi="Times New Roman" w:cs="Times New Roman"/>
          <w:color w:val="000000" w:themeColor="text1"/>
          <w:sz w:val="24"/>
          <w:szCs w:val="24"/>
        </w:rPr>
        <w:t>, and is merely</w:t>
      </w:r>
      <w:r w:rsidR="00852C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</w:t>
      </w:r>
      <w:r w:rsidR="003021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hand-written </w:t>
      </w:r>
      <w:r w:rsidR="00852C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copy of the Treaty. And most obviously, it </w:t>
      </w:r>
      <w:r w:rsidR="007746FB">
        <w:rPr>
          <w:rFonts w:ascii="Times New Roman" w:hAnsi="Times New Roman" w:cs="Times New Roman"/>
          <w:color w:val="000000" w:themeColor="text1"/>
          <w:sz w:val="24"/>
          <w:szCs w:val="24"/>
        </w:rPr>
        <w:t>cannot be regarded as</w:t>
      </w:r>
      <w:r w:rsidR="00852C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treaty on the basis that no-one signed it. </w:t>
      </w:r>
    </w:p>
    <w:p w14:paraId="41409F51" w14:textId="55BC1301" w:rsidR="0076429F" w:rsidRDefault="004F5D1C" w:rsidP="0076429F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Another</w:t>
      </w:r>
      <w:r w:rsidR="00852C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popular myth</w:t>
      </w:r>
      <w:r w:rsidR="001D5D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is that there is a</w:t>
      </w:r>
      <w:r w:rsidR="001D5D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fourth article </w:t>
      </w:r>
      <w:r w:rsidR="001D5D31">
        <w:rPr>
          <w:rFonts w:ascii="Times New Roman" w:hAnsi="Times New Roman" w:cs="Times New Roman"/>
          <w:color w:val="000000" w:themeColor="text1"/>
          <w:sz w:val="24"/>
          <w:szCs w:val="24"/>
        </w:rPr>
        <w:t>of th</w:t>
      </w:r>
      <w:r w:rsidR="005227EB">
        <w:rPr>
          <w:rFonts w:ascii="Times New Roman" w:hAnsi="Times New Roman" w:cs="Times New Roman"/>
          <w:color w:val="000000" w:themeColor="text1"/>
          <w:sz w:val="24"/>
          <w:szCs w:val="24"/>
        </w:rPr>
        <w:t>e Treaty, which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227EB">
        <w:rPr>
          <w:rFonts w:ascii="Times New Roman" w:hAnsi="Times New Roman" w:cs="Times New Roman"/>
          <w:color w:val="000000" w:themeColor="text1"/>
          <w:sz w:val="24"/>
          <w:szCs w:val="24"/>
        </w:rPr>
        <w:t>purportedly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guarantees religious freedom. </w:t>
      </w:r>
      <w:hyperlink r:id="rId15" w:history="1">
        <w:r w:rsidR="0076429F" w:rsidRPr="00FD20B4">
          <w:rPr>
            <w:rStyle w:val="Hyperlink"/>
            <w:rFonts w:ascii="Times New Roman" w:hAnsi="Times New Roman" w:cs="Times New Roman"/>
            <w:sz w:val="24"/>
            <w:szCs w:val="24"/>
          </w:rPr>
          <w:t>T</w:t>
        </w:r>
        <w:r w:rsidRPr="00FD20B4">
          <w:rPr>
            <w:rStyle w:val="Hyperlink"/>
            <w:rFonts w:ascii="Times New Roman" w:hAnsi="Times New Roman" w:cs="Times New Roman"/>
            <w:sz w:val="24"/>
            <w:szCs w:val="24"/>
          </w:rPr>
          <w:t xml:space="preserve">his article does not appear in either the </w:t>
        </w:r>
        <w:r w:rsidR="0076429F" w:rsidRPr="00FD20B4">
          <w:rPr>
            <w:rStyle w:val="Hyperlink"/>
            <w:rFonts w:ascii="Times New Roman" w:hAnsi="Times New Roman" w:cs="Times New Roman"/>
            <w:sz w:val="24"/>
            <w:szCs w:val="24"/>
          </w:rPr>
          <w:t xml:space="preserve">Māori </w:t>
        </w:r>
        <w:r w:rsidRPr="00FD20B4">
          <w:rPr>
            <w:rStyle w:val="Hyperlink"/>
            <w:rFonts w:ascii="Times New Roman" w:hAnsi="Times New Roman" w:cs="Times New Roman"/>
            <w:sz w:val="24"/>
            <w:szCs w:val="24"/>
          </w:rPr>
          <w:t xml:space="preserve">or English </w:t>
        </w:r>
        <w:r w:rsidR="0076429F" w:rsidRPr="00FD20B4">
          <w:rPr>
            <w:rStyle w:val="Hyperlink"/>
            <w:rFonts w:ascii="Times New Roman" w:hAnsi="Times New Roman" w:cs="Times New Roman"/>
            <w:sz w:val="24"/>
            <w:szCs w:val="24"/>
          </w:rPr>
          <w:t xml:space="preserve">texts of the </w:t>
        </w:r>
        <w:r w:rsidRPr="00FD20B4">
          <w:rPr>
            <w:rStyle w:val="Hyperlink"/>
            <w:rFonts w:ascii="Times New Roman" w:hAnsi="Times New Roman" w:cs="Times New Roman"/>
            <w:sz w:val="24"/>
            <w:szCs w:val="24"/>
          </w:rPr>
          <w:t>Treaty</w:t>
        </w:r>
      </w:hyperlink>
      <w:r w:rsidR="0076429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and there is no evidence that the signatories regarded it as a provision of the agreement.  It is a suggestion that emerged in the 1990s, </w:t>
      </w:r>
      <w:r w:rsidR="005227E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but lacks any evidential </w:t>
      </w:r>
      <w:r w:rsidR="00CE2C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or legal </w:t>
      </w:r>
      <w:r w:rsidR="005227EB">
        <w:rPr>
          <w:rFonts w:ascii="Times New Roman" w:hAnsi="Times New Roman" w:cs="Times New Roman"/>
          <w:color w:val="000000" w:themeColor="text1"/>
          <w:sz w:val="24"/>
          <w:szCs w:val="24"/>
        </w:rPr>
        <w:t>basis</w:t>
      </w:r>
      <w:r w:rsidR="00DB4EE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51699C7" w14:textId="1CA4942C" w:rsidR="00DB4EE2" w:rsidRDefault="00DB4EE2" w:rsidP="0076429F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Finally, there is the claim that the </w:t>
      </w:r>
      <w:hyperlink r:id="rId16" w:history="1">
        <w:r w:rsidRPr="00900E1F">
          <w:rPr>
            <w:rStyle w:val="Hyperlink"/>
            <w:rFonts w:ascii="Times New Roman" w:hAnsi="Times New Roman" w:cs="Times New Roman"/>
            <w:sz w:val="24"/>
            <w:szCs w:val="24"/>
          </w:rPr>
          <w:t xml:space="preserve">Treaty </w:t>
        </w:r>
        <w:r w:rsidR="00A9080E" w:rsidRPr="00900E1F">
          <w:rPr>
            <w:rStyle w:val="Hyperlink"/>
            <w:rFonts w:ascii="Times New Roman" w:hAnsi="Times New Roman" w:cs="Times New Roman"/>
            <w:sz w:val="24"/>
            <w:szCs w:val="24"/>
          </w:rPr>
          <w:t>supports the democratic process</w:t>
        </w:r>
      </w:hyperlink>
      <w:r w:rsidR="004003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In fact, the Treaty ushered in a non-representative regime in the colony.  It was the 1852 New Zealand Constitution Act that gave the country </w:t>
      </w:r>
      <w:r w:rsidR="003628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</w:t>
      </w:r>
      <w:r w:rsidR="00900E1F">
        <w:rPr>
          <w:rFonts w:ascii="Times New Roman" w:hAnsi="Times New Roman" w:cs="Times New Roman"/>
          <w:color w:val="000000" w:themeColor="text1"/>
          <w:sz w:val="24"/>
          <w:szCs w:val="24"/>
        </w:rPr>
        <w:t>democratic</w:t>
      </w:r>
      <w:r w:rsidR="003628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government – a statute that incidentally </w:t>
      </w:r>
      <w:r w:rsidR="00F0505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made no </w:t>
      </w:r>
      <w:r w:rsidR="00B65541">
        <w:rPr>
          <w:rFonts w:ascii="Times New Roman" w:hAnsi="Times New Roman" w:cs="Times New Roman"/>
          <w:color w:val="000000" w:themeColor="text1"/>
          <w:sz w:val="24"/>
          <w:szCs w:val="24"/>
        </w:rPr>
        <w:t>reference to the Treaty’s provisions.</w:t>
      </w:r>
    </w:p>
    <w:p w14:paraId="0CCA53E6" w14:textId="77777777" w:rsidR="00E3147E" w:rsidRDefault="00E3147E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1A0DAFE" w14:textId="77777777" w:rsidR="00E3147E" w:rsidRPr="008B4295" w:rsidRDefault="00E3147E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C3AA9F" w14:textId="1986FEE5" w:rsidR="006248C1" w:rsidRPr="008B4295" w:rsidRDefault="002E4B66" w:rsidP="008B4295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This</w:t>
      </w:r>
      <w:r w:rsidR="00A516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list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 cursory rather than exhaustive, but </w:t>
      </w:r>
      <w:r w:rsidR="009E37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dispensing with </w:t>
      </w:r>
      <w:r w:rsidR="00695CB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areas of poor interpretation, </w:t>
      </w:r>
      <w:r w:rsidR="00A92E07">
        <w:rPr>
          <w:rFonts w:ascii="Times New Roman" w:hAnsi="Times New Roman" w:cs="Times New Roman"/>
          <w:color w:val="000000" w:themeColor="text1"/>
          <w:sz w:val="24"/>
          <w:szCs w:val="24"/>
        </w:rPr>
        <w:t>the chance</w:t>
      </w:r>
      <w:r w:rsidR="009207D9">
        <w:rPr>
          <w:rFonts w:ascii="Times New Roman" w:hAnsi="Times New Roman" w:cs="Times New Roman"/>
          <w:color w:val="000000" w:themeColor="text1"/>
          <w:sz w:val="24"/>
          <w:szCs w:val="24"/>
        </w:rPr>
        <w:t>s are</w:t>
      </w:r>
      <w:r w:rsidR="001249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hopefully</w:t>
      </w:r>
      <w:r w:rsidR="00A92E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improved for</w:t>
      </w:r>
      <w:r w:rsidR="00695CB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more informed and productive discussion about the Treaty.</w:t>
      </w:r>
    </w:p>
    <w:sectPr w:rsidR="006248C1" w:rsidRPr="008B429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2E52"/>
    <w:rsid w:val="000149AF"/>
    <w:rsid w:val="000309B6"/>
    <w:rsid w:val="00053697"/>
    <w:rsid w:val="00055AAA"/>
    <w:rsid w:val="00056DE8"/>
    <w:rsid w:val="00057AE4"/>
    <w:rsid w:val="00072176"/>
    <w:rsid w:val="000955B5"/>
    <w:rsid w:val="000F65A2"/>
    <w:rsid w:val="0010527A"/>
    <w:rsid w:val="001249BD"/>
    <w:rsid w:val="001330BF"/>
    <w:rsid w:val="00186868"/>
    <w:rsid w:val="001D014D"/>
    <w:rsid w:val="001D2F87"/>
    <w:rsid w:val="001D3D44"/>
    <w:rsid w:val="001D494A"/>
    <w:rsid w:val="001D5D31"/>
    <w:rsid w:val="001F1BFA"/>
    <w:rsid w:val="0022652B"/>
    <w:rsid w:val="00233CE9"/>
    <w:rsid w:val="00262E52"/>
    <w:rsid w:val="00264BB7"/>
    <w:rsid w:val="00274565"/>
    <w:rsid w:val="00280FFC"/>
    <w:rsid w:val="002A1B12"/>
    <w:rsid w:val="002A62B7"/>
    <w:rsid w:val="002B3F6F"/>
    <w:rsid w:val="002B5F8A"/>
    <w:rsid w:val="002B6D4E"/>
    <w:rsid w:val="002C2382"/>
    <w:rsid w:val="002E1E18"/>
    <w:rsid w:val="002E4B66"/>
    <w:rsid w:val="00302131"/>
    <w:rsid w:val="003070F9"/>
    <w:rsid w:val="0034218B"/>
    <w:rsid w:val="00343303"/>
    <w:rsid w:val="00344F8B"/>
    <w:rsid w:val="00356985"/>
    <w:rsid w:val="00362849"/>
    <w:rsid w:val="0037442B"/>
    <w:rsid w:val="003D65BA"/>
    <w:rsid w:val="004003E4"/>
    <w:rsid w:val="00403C70"/>
    <w:rsid w:val="00403FE6"/>
    <w:rsid w:val="00404D64"/>
    <w:rsid w:val="004157B4"/>
    <w:rsid w:val="00430E03"/>
    <w:rsid w:val="004417E8"/>
    <w:rsid w:val="00473E7E"/>
    <w:rsid w:val="004B02D4"/>
    <w:rsid w:val="004F53F5"/>
    <w:rsid w:val="004F5D1C"/>
    <w:rsid w:val="0051374D"/>
    <w:rsid w:val="005227EB"/>
    <w:rsid w:val="00531C64"/>
    <w:rsid w:val="005602FF"/>
    <w:rsid w:val="005607C3"/>
    <w:rsid w:val="00565636"/>
    <w:rsid w:val="00583A2E"/>
    <w:rsid w:val="005C68E8"/>
    <w:rsid w:val="005D6896"/>
    <w:rsid w:val="005E3CE0"/>
    <w:rsid w:val="005F4217"/>
    <w:rsid w:val="005F702F"/>
    <w:rsid w:val="006248C1"/>
    <w:rsid w:val="00636A2F"/>
    <w:rsid w:val="00636BE1"/>
    <w:rsid w:val="00695CB3"/>
    <w:rsid w:val="00696945"/>
    <w:rsid w:val="006C45FC"/>
    <w:rsid w:val="006F5E03"/>
    <w:rsid w:val="00714056"/>
    <w:rsid w:val="00734044"/>
    <w:rsid w:val="00745394"/>
    <w:rsid w:val="00753B82"/>
    <w:rsid w:val="007636E0"/>
    <w:rsid w:val="0076429F"/>
    <w:rsid w:val="0077136C"/>
    <w:rsid w:val="007746FB"/>
    <w:rsid w:val="00781CA1"/>
    <w:rsid w:val="00781DE6"/>
    <w:rsid w:val="00792146"/>
    <w:rsid w:val="00794C48"/>
    <w:rsid w:val="007969F7"/>
    <w:rsid w:val="007B5571"/>
    <w:rsid w:val="007D0B6E"/>
    <w:rsid w:val="007E7F33"/>
    <w:rsid w:val="007F350C"/>
    <w:rsid w:val="007F6AB8"/>
    <w:rsid w:val="00810DD4"/>
    <w:rsid w:val="00844DFD"/>
    <w:rsid w:val="00846D7C"/>
    <w:rsid w:val="00852C60"/>
    <w:rsid w:val="00873953"/>
    <w:rsid w:val="0087570D"/>
    <w:rsid w:val="00882ECC"/>
    <w:rsid w:val="008B4295"/>
    <w:rsid w:val="008C545B"/>
    <w:rsid w:val="008F0A24"/>
    <w:rsid w:val="008F5EEB"/>
    <w:rsid w:val="00900650"/>
    <w:rsid w:val="00900E1F"/>
    <w:rsid w:val="00907663"/>
    <w:rsid w:val="00915BA9"/>
    <w:rsid w:val="00916F9A"/>
    <w:rsid w:val="009207D9"/>
    <w:rsid w:val="009441B8"/>
    <w:rsid w:val="009A20E0"/>
    <w:rsid w:val="009A3277"/>
    <w:rsid w:val="009B65B4"/>
    <w:rsid w:val="009D39BC"/>
    <w:rsid w:val="009E3749"/>
    <w:rsid w:val="009F6CB5"/>
    <w:rsid w:val="00A00893"/>
    <w:rsid w:val="00A02B86"/>
    <w:rsid w:val="00A12D5B"/>
    <w:rsid w:val="00A516D1"/>
    <w:rsid w:val="00A82DFA"/>
    <w:rsid w:val="00A9080E"/>
    <w:rsid w:val="00A92E07"/>
    <w:rsid w:val="00AB656A"/>
    <w:rsid w:val="00AD35EF"/>
    <w:rsid w:val="00AF3134"/>
    <w:rsid w:val="00B17781"/>
    <w:rsid w:val="00B366B5"/>
    <w:rsid w:val="00B63CC5"/>
    <w:rsid w:val="00B65541"/>
    <w:rsid w:val="00B747F1"/>
    <w:rsid w:val="00B928E4"/>
    <w:rsid w:val="00B96326"/>
    <w:rsid w:val="00B97529"/>
    <w:rsid w:val="00BA19AD"/>
    <w:rsid w:val="00BC1B18"/>
    <w:rsid w:val="00C00715"/>
    <w:rsid w:val="00C157B4"/>
    <w:rsid w:val="00C8321A"/>
    <w:rsid w:val="00CA4996"/>
    <w:rsid w:val="00CC5EB8"/>
    <w:rsid w:val="00CD25C5"/>
    <w:rsid w:val="00CE2C64"/>
    <w:rsid w:val="00D0248D"/>
    <w:rsid w:val="00D34AB4"/>
    <w:rsid w:val="00D82781"/>
    <w:rsid w:val="00DB4EE2"/>
    <w:rsid w:val="00E20728"/>
    <w:rsid w:val="00E27A87"/>
    <w:rsid w:val="00E3147E"/>
    <w:rsid w:val="00E51AF5"/>
    <w:rsid w:val="00E604B0"/>
    <w:rsid w:val="00E764A3"/>
    <w:rsid w:val="00E76521"/>
    <w:rsid w:val="00F0505F"/>
    <w:rsid w:val="00F1014F"/>
    <w:rsid w:val="00F61A8E"/>
    <w:rsid w:val="00F85BA5"/>
    <w:rsid w:val="00F97CBC"/>
    <w:rsid w:val="00FB013E"/>
    <w:rsid w:val="00FD20B4"/>
    <w:rsid w:val="00FE5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CDF1AC"/>
  <w15:chartTrackingRefBased/>
  <w15:docId w15:val="{E9186A02-2F64-491E-95F9-1AE4E0DEF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Heading2">
    <w:name w:val="heading 2"/>
    <w:basedOn w:val="Normal"/>
    <w:link w:val="Heading2Char"/>
    <w:uiPriority w:val="9"/>
    <w:qFormat/>
    <w:rsid w:val="008B429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NZ" w:eastAsia="en-N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B4295"/>
    <w:rPr>
      <w:rFonts w:ascii="Times New Roman" w:eastAsia="Times New Roman" w:hAnsi="Times New Roman" w:cs="Times New Roman"/>
      <w:b/>
      <w:bCs/>
      <w:sz w:val="36"/>
      <w:szCs w:val="36"/>
      <w:lang w:eastAsia="en-NZ"/>
    </w:rPr>
  </w:style>
  <w:style w:type="character" w:styleId="Strong">
    <w:name w:val="Strong"/>
    <w:basedOn w:val="DefaultParagraphFont"/>
    <w:uiPriority w:val="22"/>
    <w:qFormat/>
    <w:rsid w:val="00E3147E"/>
    <w:rPr>
      <w:b/>
      <w:bCs/>
    </w:rPr>
  </w:style>
  <w:style w:type="character" w:styleId="Hyperlink">
    <w:name w:val="Hyperlink"/>
    <w:basedOn w:val="DefaultParagraphFont"/>
    <w:uiPriority w:val="99"/>
    <w:unhideWhenUsed/>
    <w:rsid w:val="001D2F8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D2F87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00893"/>
    <w:pPr>
      <w:spacing w:after="0" w:line="240" w:lineRule="auto"/>
    </w:pPr>
    <w:rPr>
      <w:lang w:val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882ECC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1014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1014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1014F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014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014F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560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jstor.org/stable/2203309" TargetMode="External"/><Relationship Id="rId13" Type="http://schemas.openxmlformats.org/officeDocument/2006/relationships/hyperlink" Target="https://ojs.aut.ac.nz/te-kaharoa/index.php/tekaharoa/article/view/61/58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hyperlink" Target="https://heinonline.org/HOL/LandingPage?handle=hein.journals/byrint11&amp;div=8&amp;id=&amp;page=" TargetMode="External"/><Relationship Id="rId12" Type="http://schemas.openxmlformats.org/officeDocument/2006/relationships/hyperlink" Target="https://www.nzjh.auckland.ac.nz/docs/1997/NZJH_31_1_05.pdf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theconversation.com/waitangi-2024-how-the-treaty-strengthens-democracy-and-provides-a-check-on-unbridled-power-221723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mro.massey.ac.nz/items/d85c0999-3d3a-4fb3-aa09-1c53151888eb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.waitangitribunal.govt.nz/treaty-of-waitangi/meaning-of-the-treaty/" TargetMode="External"/><Relationship Id="rId10" Type="http://schemas.openxmlformats.org/officeDocument/2006/relationships/hyperlink" Target="https://ojs.victoria.ac.nz/jnzs/article/view/4053/3600" TargetMode="External"/><Relationship Id="rId4" Type="http://schemas.openxmlformats.org/officeDocument/2006/relationships/styles" Target="styles.xml"/><Relationship Id="rId9" Type="http://schemas.openxmlformats.org/officeDocument/2006/relationships/hyperlink" Target="https://www.waitangitribunal.govt.nz/inquiries/district-inquiries/te-paparahi-o-te-raki-northland/" TargetMode="External"/><Relationship Id="rId14" Type="http://schemas.openxmlformats.org/officeDocument/2006/relationships/hyperlink" Target="https://www.wgtn.ac.nz/stout-centre/research-and-publications2/research-units/towru/publications/The-Littlewood-Treaty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CEEFA10CE007746A66842AC988927DE" ma:contentTypeVersion="19" ma:contentTypeDescription="Create a new document." ma:contentTypeScope="" ma:versionID="2e1f92fe0a5a2c007ae849ac5fda5340">
  <xsd:schema xmlns:xsd="http://www.w3.org/2001/XMLSchema" xmlns:xs="http://www.w3.org/2001/XMLSchema" xmlns:p="http://schemas.microsoft.com/office/2006/metadata/properties" xmlns:ns1="http://schemas.microsoft.com/sharepoint/v3" xmlns:ns3="8c1feb46-5947-414f-89b9-1e29900a6592" xmlns:ns4="57805d61-3435-47bd-abdb-a3b0b3beefa1" targetNamespace="http://schemas.microsoft.com/office/2006/metadata/properties" ma:root="true" ma:fieldsID="dd6313b70c11d0682fa3bb05456b31c5" ns1:_="" ns3:_="" ns4:_="">
    <xsd:import namespace="http://schemas.microsoft.com/sharepoint/v3"/>
    <xsd:import namespace="8c1feb46-5947-414f-89b9-1e29900a6592"/>
    <xsd:import namespace="57805d61-3435-47bd-abdb-a3b0b3beefa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1feb46-5947-414f-89b9-1e29900a65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805d61-3435-47bd-abdb-a3b0b3beefa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8c1feb46-5947-414f-89b9-1e29900a659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6F85CC5-F8AC-40F3-8DD2-9427DF29B4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8c1feb46-5947-414f-89b9-1e29900a6592"/>
    <ds:schemaRef ds:uri="57805d61-3435-47bd-abdb-a3b0b3beef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22C9E2B-CE98-4EF2-99C8-A58B78618880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sharepoint/v3"/>
    <ds:schemaRef ds:uri="57805d61-3435-47bd-abdb-a3b0b3beefa1"/>
    <ds:schemaRef ds:uri="http://purl.org/dc/terms/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8c1feb46-5947-414f-89b9-1e29900a6592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9DB90893-3340-4A74-BA85-FEF902E77B8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1013</Words>
  <Characters>5228</Characters>
  <Application>Microsoft Office Word</Application>
  <DocSecurity>0</DocSecurity>
  <Lines>95</Lines>
  <Paragraphs>21</Paragraphs>
  <ScaleCrop>false</ScaleCrop>
  <Company>Auckland University of Technology</Company>
  <LinksUpToDate>false</LinksUpToDate>
  <CharactersWithSpaces>6220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Moon</dc:creator>
  <cp:keywords/>
  <dc:description/>
  <cp:lastModifiedBy>Paul Moon</cp:lastModifiedBy>
  <cp:revision>2</cp:revision>
  <dcterms:created xsi:type="dcterms:W3CDTF">2024-02-01T20:11:00Z</dcterms:created>
  <dcterms:modified xsi:type="dcterms:W3CDTF">2024-02-01T20:11:00Z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0x010100BCEEFA10CE007746A66842AC988927DE</vt:lpwstr>
  </property>
</Properties>
</file>