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5430C10" w14:textId="77777777" w:rsidR="00CD7458" w:rsidRDefault="00CD7458" w:rsidP="00CD7458">
      <w:pPr>
        <w:spacing w:beforeAutospacing="1" w:afterAutospacing="1" w:line="240" w:lineRule="auto"/>
        <w:jc w:val="center"/>
        <w:outlineLvl w:val="2"/>
        <w:rPr>
          <w:rFonts w:ascii="Times New Roman" w:eastAsia="Times New Roman" w:hAnsi="Times New Roman" w:cs="Times New Roman"/>
          <w:b/>
          <w:bCs/>
          <w:lang w:val="en-AU" w:eastAsia="en-NZ"/>
        </w:rPr>
      </w:pPr>
      <w:r w:rsidRPr="24AFE248">
        <w:rPr>
          <w:rFonts w:ascii="Times New Roman" w:eastAsia="Times New Roman" w:hAnsi="Times New Roman" w:cs="Times New Roman"/>
          <w:b/>
          <w:bCs/>
          <w:lang w:val="en-AU" w:eastAsia="en-NZ"/>
        </w:rPr>
        <w:t>Expert Eyes, Machine Hands: Creativity, Aesthetics, and Accountability in GenAI</w:t>
      </w:r>
    </w:p>
    <w:p w14:paraId="3832A5B1" w14:textId="0049C4DA" w:rsidR="00CD7458" w:rsidRDefault="00CD7458" w:rsidP="00CD7458">
      <w:pPr>
        <w:spacing w:before="100" w:beforeAutospacing="1" w:after="100" w:afterAutospacing="1" w:line="240" w:lineRule="auto"/>
        <w:rPr>
          <w:rFonts w:ascii="Times New Roman" w:eastAsia="Times New Roman" w:hAnsi="Times New Roman" w:cs="Times New Roman"/>
          <w:kern w:val="0"/>
          <w:lang w:val="en-AU" w:eastAsia="en-NZ"/>
          <w14:ligatures w14:val="none"/>
        </w:rPr>
      </w:pPr>
      <w:r w:rsidRPr="00670FAF">
        <w:rPr>
          <w:rFonts w:ascii="Times New Roman" w:eastAsia="Times New Roman" w:hAnsi="Times New Roman" w:cs="Times New Roman"/>
          <w:kern w:val="0"/>
          <w:lang w:val="en-AU" w:eastAsia="en-NZ"/>
          <w14:ligatures w14:val="none"/>
        </w:rPr>
        <w:t>Generative artificial intelligence (GenAI) has become one of the defining cultural technologies of the 2020s, transforming not only how content is produced but also how creativity itself is imagined. From text generation to image synthesis, GenAI blurs distinctions between professional and amateur practice, art and automation, originality and imitation. These shifts reach far beyond the studio or agency: they unsettle cultural hierarchies, redistribute expertise, and reconfigure what it means to author or evaluate creative work</w:t>
      </w:r>
      <w:r>
        <w:rPr>
          <w:rFonts w:ascii="Times New Roman" w:eastAsia="Times New Roman" w:hAnsi="Times New Roman" w:cs="Times New Roman"/>
          <w:kern w:val="0"/>
          <w:lang w:val="en-AU" w:eastAsia="en-NZ"/>
          <w14:ligatures w14:val="none"/>
        </w:rPr>
        <w:t xml:space="preserve"> </w:t>
      </w:r>
      <w:r w:rsidRPr="00D86676">
        <w:rPr>
          <w:rFonts w:ascii="Times New Roman" w:eastAsia="Times New Roman" w:hAnsi="Times New Roman" w:cs="Times New Roman"/>
          <w:kern w:val="0"/>
          <w:lang w:val="en-AU" w:eastAsia="en-NZ"/>
          <w14:ligatures w14:val="none"/>
        </w:rPr>
        <w:t xml:space="preserve">with scholars and practitioners highlighting both </w:t>
      </w:r>
      <w:r>
        <w:rPr>
          <w:rFonts w:ascii="Times New Roman" w:eastAsia="Times New Roman" w:hAnsi="Times New Roman" w:cs="Times New Roman"/>
          <w:kern w:val="0"/>
          <w:lang w:val="en-AU" w:eastAsia="en-NZ"/>
          <w14:ligatures w14:val="none"/>
        </w:rPr>
        <w:t>GenAI’s</w:t>
      </w:r>
      <w:r w:rsidRPr="00D86676">
        <w:rPr>
          <w:rFonts w:ascii="Times New Roman" w:eastAsia="Times New Roman" w:hAnsi="Times New Roman" w:cs="Times New Roman"/>
          <w:kern w:val="0"/>
          <w:lang w:val="en-AU" w:eastAsia="en-NZ"/>
          <w14:ligatures w14:val="none"/>
        </w:rPr>
        <w:t xml:space="preserve"> disruptive and enabling potential (Amankwah-Amoah et al.; Coffin; Hartmann et al.; Matthews et al)</w:t>
      </w:r>
      <w:r w:rsidRPr="00670FAF">
        <w:rPr>
          <w:rFonts w:ascii="Times New Roman" w:eastAsia="Times New Roman" w:hAnsi="Times New Roman" w:cs="Times New Roman"/>
          <w:kern w:val="0"/>
          <w:lang w:val="en-AU" w:eastAsia="en-NZ"/>
          <w14:ligatures w14:val="none"/>
        </w:rPr>
        <w:t xml:space="preserve">. As such, GenAI sits squarely at the intersection of </w:t>
      </w:r>
      <w:r w:rsidR="0035589E">
        <w:rPr>
          <w:rFonts w:ascii="Times New Roman" w:eastAsia="Times New Roman" w:hAnsi="Times New Roman" w:cs="Times New Roman"/>
          <w:kern w:val="0"/>
          <w:lang w:val="en-AU" w:eastAsia="en-NZ"/>
          <w14:ligatures w14:val="none"/>
        </w:rPr>
        <w:t>technology</w:t>
      </w:r>
      <w:r w:rsidRPr="00670FAF">
        <w:rPr>
          <w:rFonts w:ascii="Times New Roman" w:eastAsia="Times New Roman" w:hAnsi="Times New Roman" w:cs="Times New Roman"/>
          <w:kern w:val="0"/>
          <w:lang w:val="en-AU" w:eastAsia="en-NZ"/>
          <w14:ligatures w14:val="none"/>
        </w:rPr>
        <w:t xml:space="preserve"> and culture, making it vital to examine how creative practitioners experience and negotiate its affordances. These questions mirror broader cultural discussions about automation</w:t>
      </w:r>
      <w:r w:rsidR="00AD4DF4">
        <w:rPr>
          <w:rFonts w:ascii="Times New Roman" w:eastAsia="Times New Roman" w:hAnsi="Times New Roman" w:cs="Times New Roman"/>
          <w:kern w:val="0"/>
          <w:lang w:val="en-AU" w:eastAsia="en-NZ"/>
          <w14:ligatures w14:val="none"/>
        </w:rPr>
        <w:t xml:space="preserve">, expertise, aesthetics and creativity </w:t>
      </w:r>
      <w:r w:rsidRPr="00670FAF">
        <w:rPr>
          <w:rFonts w:ascii="Times New Roman" w:eastAsia="Times New Roman" w:hAnsi="Times New Roman" w:cs="Times New Roman"/>
          <w:kern w:val="0"/>
          <w:lang w:val="en-AU" w:eastAsia="en-NZ"/>
          <w14:ligatures w14:val="none"/>
        </w:rPr>
        <w:t>in digital media, situating our research within contemporary debates about creativity in an algorithmic age.</w:t>
      </w:r>
    </w:p>
    <w:p w14:paraId="0A0B5604" w14:textId="5B17ADE5" w:rsidR="00CD7458" w:rsidRPr="00670FAF" w:rsidRDefault="00CD7458" w:rsidP="00CD7458">
      <w:pPr>
        <w:spacing w:before="100" w:beforeAutospacing="1" w:after="100" w:afterAutospacing="1" w:line="240" w:lineRule="auto"/>
        <w:rPr>
          <w:rFonts w:ascii="Times New Roman" w:eastAsia="Times New Roman" w:hAnsi="Times New Roman" w:cs="Times New Roman"/>
          <w:kern w:val="0"/>
          <w:lang w:val="en-AU" w:eastAsia="en-NZ"/>
          <w14:ligatures w14:val="none"/>
        </w:rPr>
      </w:pPr>
      <w:r w:rsidRPr="00670FAF">
        <w:rPr>
          <w:rFonts w:ascii="Times New Roman" w:eastAsia="Times New Roman" w:hAnsi="Times New Roman" w:cs="Times New Roman"/>
          <w:kern w:val="0"/>
          <w:lang w:val="en-AU" w:eastAsia="en-NZ"/>
          <w14:ligatures w14:val="none"/>
        </w:rPr>
        <w:t>This article explores those negotiations through a collaborative autoethnography</w:t>
      </w:r>
      <w:r>
        <w:rPr>
          <w:rFonts w:ascii="Times New Roman" w:eastAsia="Times New Roman" w:hAnsi="Times New Roman" w:cs="Times New Roman"/>
          <w:kern w:val="0"/>
          <w:lang w:val="en-AU" w:eastAsia="en-NZ"/>
          <w14:ligatures w14:val="none"/>
        </w:rPr>
        <w:t xml:space="preserve"> (Chang)</w:t>
      </w:r>
      <w:r w:rsidRPr="00670FAF">
        <w:rPr>
          <w:rFonts w:ascii="Times New Roman" w:eastAsia="Times New Roman" w:hAnsi="Times New Roman" w:cs="Times New Roman"/>
          <w:kern w:val="0"/>
          <w:lang w:val="en-AU" w:eastAsia="en-NZ"/>
          <w14:ligatures w14:val="none"/>
        </w:rPr>
        <w:t xml:space="preserve"> in which </w:t>
      </w:r>
      <w:r w:rsidR="001E7BA4">
        <w:rPr>
          <w:rFonts w:ascii="Times New Roman" w:eastAsia="Times New Roman" w:hAnsi="Times New Roman" w:cs="Times New Roman"/>
          <w:kern w:val="0"/>
          <w:lang w:val="en-AU" w:eastAsia="en-NZ"/>
          <w14:ligatures w14:val="none"/>
        </w:rPr>
        <w:t>creative professionals</w:t>
      </w:r>
      <w:r w:rsidRPr="00670FAF">
        <w:rPr>
          <w:rFonts w:ascii="Times New Roman" w:eastAsia="Times New Roman" w:hAnsi="Times New Roman" w:cs="Times New Roman"/>
          <w:kern w:val="0"/>
          <w:lang w:val="en-AU" w:eastAsia="en-NZ"/>
          <w14:ligatures w14:val="none"/>
        </w:rPr>
        <w:t xml:space="preserve"> </w:t>
      </w:r>
      <w:r w:rsidR="00D039AB">
        <w:rPr>
          <w:rFonts w:ascii="Times New Roman" w:eastAsia="Times New Roman" w:hAnsi="Times New Roman" w:cs="Times New Roman"/>
          <w:kern w:val="0"/>
          <w:lang w:val="en-AU" w:eastAsia="en-NZ"/>
          <w14:ligatures w14:val="none"/>
        </w:rPr>
        <w:t>who are also</w:t>
      </w:r>
      <w:r w:rsidRPr="00670FAF">
        <w:rPr>
          <w:rFonts w:ascii="Times New Roman" w:eastAsia="Times New Roman" w:hAnsi="Times New Roman" w:cs="Times New Roman"/>
          <w:kern w:val="0"/>
          <w:lang w:val="en-AU" w:eastAsia="en-NZ"/>
          <w14:ligatures w14:val="none"/>
        </w:rPr>
        <w:t xml:space="preserve"> educators worked with GenAI tools to develop an advertising campaign from concept to final artefact. By grounding our analysis in lived experience, we examine not only what GenAI can produce, but how it alters the creative process. Drawing on Csikszentmihalyi’s systems model of creativity</w:t>
      </w:r>
      <w:r w:rsidR="001540B9">
        <w:rPr>
          <w:rFonts w:ascii="Times New Roman" w:eastAsia="Times New Roman" w:hAnsi="Times New Roman" w:cs="Times New Roman"/>
          <w:kern w:val="0"/>
          <w:lang w:val="en-AU" w:eastAsia="en-NZ"/>
          <w14:ligatures w14:val="none"/>
        </w:rPr>
        <w:t xml:space="preserve"> (697)</w:t>
      </w:r>
      <w:r w:rsidRPr="00670FAF">
        <w:rPr>
          <w:rFonts w:ascii="Times New Roman" w:eastAsia="Times New Roman" w:hAnsi="Times New Roman" w:cs="Times New Roman"/>
          <w:kern w:val="0"/>
          <w:lang w:val="en-AU" w:eastAsia="en-NZ"/>
          <w14:ligatures w14:val="none"/>
        </w:rPr>
        <w:t xml:space="preserve"> and Bourdieu’s account of cultural capital</w:t>
      </w:r>
      <w:r w:rsidR="001540B9">
        <w:rPr>
          <w:rFonts w:ascii="Times New Roman" w:eastAsia="Times New Roman" w:hAnsi="Times New Roman" w:cs="Times New Roman"/>
          <w:kern w:val="0"/>
          <w:lang w:val="en-AU" w:eastAsia="en-NZ"/>
          <w14:ligatures w14:val="none"/>
        </w:rPr>
        <w:t xml:space="preserve"> (3)</w:t>
      </w:r>
      <w:r w:rsidRPr="00670FAF">
        <w:rPr>
          <w:rFonts w:ascii="Times New Roman" w:eastAsia="Times New Roman" w:hAnsi="Times New Roman" w:cs="Times New Roman"/>
          <w:kern w:val="0"/>
          <w:lang w:val="en-AU" w:eastAsia="en-NZ"/>
          <w14:ligatures w14:val="none"/>
        </w:rPr>
        <w:t xml:space="preserve">, we situate our reflections within a wider theoretical conversation about expertise, taste, and technological mediation. These frameworks allow us to interrogate how </w:t>
      </w:r>
      <w:r>
        <w:rPr>
          <w:rFonts w:ascii="Times New Roman" w:eastAsia="Times New Roman" w:hAnsi="Times New Roman" w:cs="Times New Roman"/>
          <w:kern w:val="0"/>
          <w:lang w:val="en-AU" w:eastAsia="en-NZ"/>
          <w14:ligatures w14:val="none"/>
        </w:rPr>
        <w:t>Gen</w:t>
      </w:r>
      <w:r w:rsidRPr="00670FAF">
        <w:rPr>
          <w:rFonts w:ascii="Times New Roman" w:eastAsia="Times New Roman" w:hAnsi="Times New Roman" w:cs="Times New Roman"/>
          <w:kern w:val="0"/>
          <w:lang w:val="en-AU" w:eastAsia="en-NZ"/>
          <w14:ligatures w14:val="none"/>
        </w:rPr>
        <w:t>AI participation affects the balance between human judgement and machine generation</w:t>
      </w:r>
      <w:r>
        <w:rPr>
          <w:rFonts w:ascii="Times New Roman" w:eastAsia="Times New Roman" w:hAnsi="Times New Roman" w:cs="Times New Roman"/>
          <w:kern w:val="0"/>
          <w:lang w:val="en-AU" w:eastAsia="en-NZ"/>
          <w14:ligatures w14:val="none"/>
        </w:rPr>
        <w:t xml:space="preserve"> or </w:t>
      </w:r>
      <w:r w:rsidRPr="00670FAF">
        <w:rPr>
          <w:rFonts w:ascii="Times New Roman" w:eastAsia="Times New Roman" w:hAnsi="Times New Roman" w:cs="Times New Roman"/>
          <w:kern w:val="0"/>
          <w:lang w:val="en-AU" w:eastAsia="en-NZ"/>
          <w14:ligatures w14:val="none"/>
        </w:rPr>
        <w:t xml:space="preserve">between creative flow and algorithmic patterning. In doing so, we contribute to broader debates on the cultural implications of </w:t>
      </w:r>
      <w:r>
        <w:rPr>
          <w:rFonts w:ascii="Times New Roman" w:eastAsia="Times New Roman" w:hAnsi="Times New Roman" w:cs="Times New Roman"/>
          <w:kern w:val="0"/>
          <w:lang w:val="en-AU" w:eastAsia="en-NZ"/>
          <w14:ligatures w14:val="none"/>
        </w:rPr>
        <w:t>Gen</w:t>
      </w:r>
      <w:r w:rsidRPr="00670FAF">
        <w:rPr>
          <w:rFonts w:ascii="Times New Roman" w:eastAsia="Times New Roman" w:hAnsi="Times New Roman" w:cs="Times New Roman"/>
          <w:kern w:val="0"/>
          <w:lang w:val="en-AU" w:eastAsia="en-NZ"/>
          <w14:ligatures w14:val="none"/>
        </w:rPr>
        <w:t>AI by identifying how expert practitioners sustain, redefine, and sometimes resist aesthetic standards in an era of algorithmic co-creation.</w:t>
      </w:r>
    </w:p>
    <w:p w14:paraId="6FEF7B57" w14:textId="77777777" w:rsidR="00CD7458" w:rsidRPr="00D86676" w:rsidRDefault="00CD7458" w:rsidP="00CD7458">
      <w:pPr>
        <w:spacing w:before="100" w:beforeAutospacing="1" w:after="100" w:afterAutospacing="1" w:line="240" w:lineRule="auto"/>
        <w:rPr>
          <w:rFonts w:ascii="Times New Roman" w:eastAsia="Times New Roman" w:hAnsi="Times New Roman" w:cs="Times New Roman"/>
          <w:b/>
          <w:bCs/>
          <w:kern w:val="0"/>
          <w:lang w:val="en-AU" w:eastAsia="en-NZ"/>
          <w14:ligatures w14:val="none"/>
        </w:rPr>
      </w:pPr>
      <w:r w:rsidRPr="00D86676">
        <w:rPr>
          <w:rFonts w:ascii="Times New Roman" w:eastAsia="Times New Roman" w:hAnsi="Times New Roman" w:cs="Times New Roman"/>
          <w:b/>
          <w:bCs/>
          <w:kern w:val="0"/>
          <w:lang w:val="en-AU" w:eastAsia="en-NZ"/>
          <w14:ligatures w14:val="none"/>
        </w:rPr>
        <w:t>The Positive Case for GenAI in Creative Practice</w:t>
      </w:r>
    </w:p>
    <w:p w14:paraId="515BB908" w14:textId="27BFF02A" w:rsidR="00CD7458" w:rsidRPr="00D86676" w:rsidRDefault="00CD7458" w:rsidP="00CD7458">
      <w:pPr>
        <w:spacing w:before="100" w:beforeAutospacing="1" w:after="100" w:afterAutospacing="1" w:line="240" w:lineRule="auto"/>
        <w:rPr>
          <w:rFonts w:ascii="Times New Roman" w:eastAsia="Times New Roman" w:hAnsi="Times New Roman" w:cs="Times New Roman"/>
          <w:kern w:val="0"/>
          <w:lang w:val="en-AU" w:eastAsia="en-NZ"/>
          <w14:ligatures w14:val="none"/>
        </w:rPr>
      </w:pPr>
      <w:r w:rsidRPr="00D86676">
        <w:rPr>
          <w:rFonts w:ascii="Times New Roman" w:eastAsia="Times New Roman" w:hAnsi="Times New Roman" w:cs="Times New Roman"/>
          <w:kern w:val="0"/>
          <w:lang w:val="en-AU" w:eastAsia="en-NZ"/>
          <w14:ligatures w14:val="none"/>
        </w:rPr>
        <w:t>The rapid rise of GenAI has intensified debates about its role in creative practice, particularly in creative industries where efficiency, cost-saving, and innovation are central (Cui et al.; Hartmann et al.; Matthews et al.). The issue is no longer simply whether GenAI is useful but how it reshapes the very conditions of creativity. By automating routine tasks, the technology frees practitioners to focus on more imaginative and rewarding work. As Amankwah-Amoah et al. highlight, GenAI’s transformative potential can produce “compelling” content without the burden of extensive “manual research and editing” (2), saving creative professionals time and energy that can be repurposed to more invigorating and empowering activities.</w:t>
      </w:r>
      <w:r>
        <w:rPr>
          <w:rFonts w:ascii="Times New Roman" w:eastAsia="Times New Roman" w:hAnsi="Times New Roman" w:cs="Times New Roman"/>
          <w:kern w:val="0"/>
          <w:lang w:val="en-AU" w:eastAsia="en-NZ"/>
          <w14:ligatures w14:val="none"/>
        </w:rPr>
        <w:t xml:space="preserve"> </w:t>
      </w:r>
      <w:r w:rsidRPr="00670FAF">
        <w:rPr>
          <w:rFonts w:ascii="Times New Roman" w:eastAsia="Times New Roman" w:hAnsi="Times New Roman" w:cs="Times New Roman"/>
          <w:kern w:val="0"/>
          <w:lang w:eastAsia="en-NZ"/>
          <w14:ligatures w14:val="none"/>
        </w:rPr>
        <w:t xml:space="preserve">Yet, as Csikszentmihalyi’s model suggests, creativity emerges from the dynamic interaction between </w:t>
      </w:r>
      <w:r w:rsidRPr="00670FAF">
        <w:rPr>
          <w:rFonts w:ascii="Times New Roman" w:eastAsia="Times New Roman" w:hAnsi="Times New Roman" w:cs="Times New Roman"/>
          <w:i/>
          <w:iCs/>
          <w:kern w:val="0"/>
          <w:lang w:eastAsia="en-NZ"/>
          <w14:ligatures w14:val="none"/>
        </w:rPr>
        <w:t>domain</w:t>
      </w:r>
      <w:r w:rsidRPr="00670FAF">
        <w:rPr>
          <w:rFonts w:ascii="Times New Roman" w:eastAsia="Times New Roman" w:hAnsi="Times New Roman" w:cs="Times New Roman"/>
          <w:kern w:val="0"/>
          <w:lang w:eastAsia="en-NZ"/>
          <w14:ligatures w14:val="none"/>
        </w:rPr>
        <w:t xml:space="preserve"> (cultural knowledge), </w:t>
      </w:r>
      <w:r w:rsidRPr="00670FAF">
        <w:rPr>
          <w:rFonts w:ascii="Times New Roman" w:eastAsia="Times New Roman" w:hAnsi="Times New Roman" w:cs="Times New Roman"/>
          <w:i/>
          <w:iCs/>
          <w:kern w:val="0"/>
          <w:lang w:eastAsia="en-NZ"/>
          <w14:ligatures w14:val="none"/>
        </w:rPr>
        <w:t>field</w:t>
      </w:r>
      <w:r w:rsidRPr="00670FAF">
        <w:rPr>
          <w:rFonts w:ascii="Times New Roman" w:eastAsia="Times New Roman" w:hAnsi="Times New Roman" w:cs="Times New Roman"/>
          <w:kern w:val="0"/>
          <w:lang w:eastAsia="en-NZ"/>
          <w14:ligatures w14:val="none"/>
        </w:rPr>
        <w:t xml:space="preserve"> (gatekeepers and experts), and </w:t>
      </w:r>
      <w:r w:rsidRPr="00670FAF">
        <w:rPr>
          <w:rFonts w:ascii="Times New Roman" w:eastAsia="Times New Roman" w:hAnsi="Times New Roman" w:cs="Times New Roman"/>
          <w:i/>
          <w:iCs/>
          <w:kern w:val="0"/>
          <w:lang w:eastAsia="en-NZ"/>
          <w14:ligatures w14:val="none"/>
        </w:rPr>
        <w:t>individual</w:t>
      </w:r>
      <w:r w:rsidRPr="00670FAF">
        <w:rPr>
          <w:rFonts w:ascii="Times New Roman" w:eastAsia="Times New Roman" w:hAnsi="Times New Roman" w:cs="Times New Roman"/>
          <w:kern w:val="0"/>
          <w:lang w:eastAsia="en-NZ"/>
          <w14:ligatures w14:val="none"/>
        </w:rPr>
        <w:t xml:space="preserve"> (the creator)</w:t>
      </w:r>
      <w:r w:rsidR="001540B9">
        <w:rPr>
          <w:rFonts w:ascii="Times New Roman" w:eastAsia="Times New Roman" w:hAnsi="Times New Roman" w:cs="Times New Roman"/>
          <w:kern w:val="0"/>
          <w:lang w:eastAsia="en-NZ"/>
          <w14:ligatures w14:val="none"/>
        </w:rPr>
        <w:t xml:space="preserve"> (697)</w:t>
      </w:r>
      <w:r w:rsidRPr="00670FAF">
        <w:rPr>
          <w:rFonts w:ascii="Times New Roman" w:eastAsia="Times New Roman" w:hAnsi="Times New Roman" w:cs="Times New Roman"/>
          <w:kern w:val="0"/>
          <w:lang w:eastAsia="en-NZ"/>
          <w14:ligatures w14:val="none"/>
        </w:rPr>
        <w:t xml:space="preserve">. When GenAI intervenes in this system, it </w:t>
      </w:r>
      <w:r>
        <w:rPr>
          <w:rFonts w:ascii="Times New Roman" w:eastAsia="Times New Roman" w:hAnsi="Times New Roman" w:cs="Times New Roman"/>
          <w:kern w:val="0"/>
          <w:lang w:eastAsia="en-NZ"/>
          <w14:ligatures w14:val="none"/>
        </w:rPr>
        <w:t xml:space="preserve">can </w:t>
      </w:r>
      <w:r w:rsidRPr="00670FAF">
        <w:rPr>
          <w:rFonts w:ascii="Times New Roman" w:eastAsia="Times New Roman" w:hAnsi="Times New Roman" w:cs="Times New Roman"/>
          <w:kern w:val="0"/>
          <w:lang w:eastAsia="en-NZ"/>
          <w14:ligatures w14:val="none"/>
        </w:rPr>
        <w:t>rebalance these forces</w:t>
      </w:r>
      <w:r>
        <w:rPr>
          <w:rFonts w:ascii="Times New Roman" w:eastAsia="Times New Roman" w:hAnsi="Times New Roman" w:cs="Times New Roman"/>
          <w:kern w:val="0"/>
          <w:lang w:eastAsia="en-NZ"/>
          <w14:ligatures w14:val="none"/>
        </w:rPr>
        <w:t xml:space="preserve">, </w:t>
      </w:r>
      <w:proofErr w:type="gramStart"/>
      <w:r w:rsidRPr="00670FAF">
        <w:rPr>
          <w:rFonts w:ascii="Times New Roman" w:eastAsia="Times New Roman" w:hAnsi="Times New Roman" w:cs="Times New Roman"/>
          <w:kern w:val="0"/>
          <w:lang w:eastAsia="en-NZ"/>
          <w14:ligatures w14:val="none"/>
        </w:rPr>
        <w:t>enabling</w:t>
      </w:r>
      <w:proofErr w:type="gramEnd"/>
      <w:r w:rsidRPr="00670FAF">
        <w:rPr>
          <w:rFonts w:ascii="Times New Roman" w:eastAsia="Times New Roman" w:hAnsi="Times New Roman" w:cs="Times New Roman"/>
          <w:kern w:val="0"/>
          <w:lang w:eastAsia="en-NZ"/>
          <w14:ligatures w14:val="none"/>
        </w:rPr>
        <w:t xml:space="preserve"> rapid idea generation but also introducing </w:t>
      </w:r>
      <w:r w:rsidR="001540B9">
        <w:rPr>
          <w:rFonts w:ascii="Times New Roman" w:eastAsia="Times New Roman" w:hAnsi="Times New Roman" w:cs="Times New Roman"/>
          <w:kern w:val="0"/>
          <w:lang w:eastAsia="en-NZ"/>
          <w14:ligatures w14:val="none"/>
        </w:rPr>
        <w:t>“stylistic</w:t>
      </w:r>
      <w:r w:rsidRPr="00670FAF">
        <w:rPr>
          <w:rFonts w:ascii="Times New Roman" w:eastAsia="Times New Roman" w:hAnsi="Times New Roman" w:cs="Times New Roman"/>
          <w:kern w:val="0"/>
          <w:lang w:eastAsia="en-NZ"/>
          <w14:ligatures w14:val="none"/>
        </w:rPr>
        <w:t xml:space="preserve"> biases</w:t>
      </w:r>
      <w:r w:rsidR="001540B9">
        <w:rPr>
          <w:rFonts w:ascii="Times New Roman" w:eastAsia="Times New Roman" w:hAnsi="Times New Roman" w:cs="Times New Roman"/>
          <w:kern w:val="0"/>
          <w:lang w:eastAsia="en-NZ"/>
          <w14:ligatures w14:val="none"/>
        </w:rPr>
        <w:t>”</w:t>
      </w:r>
      <w:r w:rsidRPr="00670FAF">
        <w:rPr>
          <w:rFonts w:ascii="Times New Roman" w:eastAsia="Times New Roman" w:hAnsi="Times New Roman" w:cs="Times New Roman"/>
          <w:kern w:val="0"/>
          <w:lang w:eastAsia="en-NZ"/>
          <w14:ligatures w14:val="none"/>
        </w:rPr>
        <w:t xml:space="preserve"> </w:t>
      </w:r>
      <w:r w:rsidR="001540B9">
        <w:rPr>
          <w:rFonts w:ascii="Times New Roman" w:eastAsia="Times New Roman" w:hAnsi="Times New Roman" w:cs="Times New Roman"/>
          <w:kern w:val="0"/>
          <w:lang w:eastAsia="en-NZ"/>
          <w14:ligatures w14:val="none"/>
        </w:rPr>
        <w:t xml:space="preserve">(Atkinson and Baker, 1065) </w:t>
      </w:r>
      <w:r w:rsidRPr="00670FAF">
        <w:rPr>
          <w:rFonts w:ascii="Times New Roman" w:eastAsia="Times New Roman" w:hAnsi="Times New Roman" w:cs="Times New Roman"/>
          <w:kern w:val="0"/>
          <w:lang w:eastAsia="en-NZ"/>
          <w14:ligatures w14:val="none"/>
        </w:rPr>
        <w:t>that affect the domain of possible outcomes</w:t>
      </w:r>
      <w:r w:rsidR="001540B9">
        <w:rPr>
          <w:rFonts w:ascii="Times New Roman" w:eastAsia="Times New Roman" w:hAnsi="Times New Roman" w:cs="Times New Roman"/>
          <w:kern w:val="0"/>
          <w:lang w:eastAsia="en-NZ"/>
          <w14:ligatures w14:val="none"/>
        </w:rPr>
        <w:t>,</w:t>
      </w:r>
      <w:r>
        <w:rPr>
          <w:rFonts w:ascii="Times New Roman" w:eastAsia="Times New Roman" w:hAnsi="Times New Roman" w:cs="Times New Roman"/>
          <w:kern w:val="0"/>
          <w:lang w:eastAsia="en-NZ"/>
          <w14:ligatures w14:val="none"/>
        </w:rPr>
        <w:t xml:space="preserve"> or expectations that</w:t>
      </w:r>
      <w:r w:rsidR="007A14BD">
        <w:rPr>
          <w:rFonts w:ascii="Times New Roman" w:eastAsia="Times New Roman" w:hAnsi="Times New Roman" w:cs="Times New Roman"/>
          <w:kern w:val="0"/>
          <w:lang w:eastAsia="en-NZ"/>
          <w14:ligatures w14:val="none"/>
        </w:rPr>
        <w:t xml:space="preserve"> one can</w:t>
      </w:r>
      <w:r>
        <w:rPr>
          <w:rFonts w:ascii="Times New Roman" w:eastAsia="Times New Roman" w:hAnsi="Times New Roman" w:cs="Times New Roman"/>
          <w:kern w:val="0"/>
          <w:lang w:eastAsia="en-NZ"/>
          <w14:ligatures w14:val="none"/>
        </w:rPr>
        <w:t xml:space="preserve"> demand more for less (</w:t>
      </w:r>
      <w:r w:rsidR="001540B9">
        <w:rPr>
          <w:rFonts w:ascii="Times New Roman" w:eastAsia="Times New Roman" w:hAnsi="Times New Roman" w:cs="Times New Roman"/>
          <w:kern w:val="0"/>
          <w:lang w:eastAsia="en-NZ"/>
          <w14:ligatures w14:val="none"/>
        </w:rPr>
        <w:t>Nairn</w:t>
      </w:r>
      <w:r>
        <w:rPr>
          <w:rFonts w:ascii="Times New Roman" w:eastAsia="Times New Roman" w:hAnsi="Times New Roman" w:cs="Times New Roman"/>
          <w:kern w:val="0"/>
          <w:lang w:eastAsia="en-NZ"/>
          <w14:ligatures w14:val="none"/>
        </w:rPr>
        <w:t xml:space="preserve"> et al.</w:t>
      </w:r>
      <w:r w:rsidR="001540B9">
        <w:rPr>
          <w:rFonts w:ascii="Times New Roman" w:eastAsia="Times New Roman" w:hAnsi="Times New Roman" w:cs="Times New Roman"/>
          <w:kern w:val="0"/>
          <w:lang w:eastAsia="en-NZ"/>
          <w14:ligatures w14:val="none"/>
        </w:rPr>
        <w:t>, 138</w:t>
      </w:r>
      <w:r>
        <w:rPr>
          <w:rFonts w:ascii="Times New Roman" w:eastAsia="Times New Roman" w:hAnsi="Times New Roman" w:cs="Times New Roman"/>
          <w:kern w:val="0"/>
          <w:lang w:eastAsia="en-NZ"/>
          <w14:ligatures w14:val="none"/>
        </w:rPr>
        <w:t>)</w:t>
      </w:r>
      <w:r w:rsidRPr="00670FAF">
        <w:rPr>
          <w:rFonts w:ascii="Times New Roman" w:eastAsia="Times New Roman" w:hAnsi="Times New Roman" w:cs="Times New Roman"/>
          <w:kern w:val="0"/>
          <w:lang w:eastAsia="en-NZ"/>
          <w14:ligatures w14:val="none"/>
        </w:rPr>
        <w:t>. This theoretical perspective stresses that what feels like creative freedom can also be a reconfiguration of control.</w:t>
      </w:r>
      <w:r w:rsidRPr="00D86676">
        <w:rPr>
          <w:rFonts w:ascii="Times New Roman" w:eastAsia="Times New Roman" w:hAnsi="Times New Roman" w:cs="Times New Roman"/>
          <w:kern w:val="0"/>
          <w:lang w:val="en-AU" w:eastAsia="en-NZ"/>
          <w14:ligatures w14:val="none"/>
        </w:rPr>
        <w:t xml:space="preserve"> </w:t>
      </w:r>
    </w:p>
    <w:p w14:paraId="46D64EA2" w14:textId="4304A6F3" w:rsidR="00CD7458" w:rsidRPr="00D86676" w:rsidRDefault="00CD7458" w:rsidP="00CD7458">
      <w:pPr>
        <w:spacing w:before="100" w:beforeAutospacing="1" w:after="100" w:afterAutospacing="1" w:line="240" w:lineRule="auto"/>
        <w:rPr>
          <w:rFonts w:ascii="Times New Roman" w:eastAsia="Times New Roman" w:hAnsi="Times New Roman" w:cs="Times New Roman"/>
          <w:kern w:val="0"/>
          <w:lang w:val="en-AU" w:eastAsia="en-NZ"/>
          <w14:ligatures w14:val="none"/>
        </w:rPr>
      </w:pPr>
      <w:r w:rsidRPr="00D86676">
        <w:rPr>
          <w:rFonts w:ascii="Times New Roman" w:eastAsia="Times New Roman" w:hAnsi="Times New Roman" w:cs="Times New Roman"/>
          <w:kern w:val="0"/>
          <w:lang w:val="en-AU" w:eastAsia="en-NZ"/>
          <w14:ligatures w14:val="none"/>
        </w:rPr>
        <w:t xml:space="preserve">In the debates supporting GenAI, Hettrich et al. suggest that the technology can challenge human creators to think beyond the obvious by offering alternative directions that spark the creative imagination in ways they might not reach alone. Its adoption, then, is not merely a </w:t>
      </w:r>
      <w:r w:rsidRPr="00D86676">
        <w:rPr>
          <w:rFonts w:ascii="Times New Roman" w:eastAsia="Times New Roman" w:hAnsi="Times New Roman" w:cs="Times New Roman"/>
          <w:kern w:val="0"/>
          <w:lang w:val="en-AU" w:eastAsia="en-NZ"/>
          <w14:ligatures w14:val="none"/>
        </w:rPr>
        <w:lastRenderedPageBreak/>
        <w:t xml:space="preserve">matter of convenience but a means of expanding creative possibility. What debates advocating for </w:t>
      </w:r>
      <w:r>
        <w:rPr>
          <w:rFonts w:ascii="Times New Roman" w:eastAsia="Times New Roman" w:hAnsi="Times New Roman" w:cs="Times New Roman"/>
          <w:kern w:val="0"/>
          <w:lang w:val="en-AU" w:eastAsia="en-NZ"/>
          <w14:ligatures w14:val="none"/>
        </w:rPr>
        <w:t>Gen</w:t>
      </w:r>
      <w:r w:rsidRPr="00D86676">
        <w:rPr>
          <w:rFonts w:ascii="Times New Roman" w:eastAsia="Times New Roman" w:hAnsi="Times New Roman" w:cs="Times New Roman"/>
          <w:kern w:val="0"/>
          <w:lang w:val="en-AU" w:eastAsia="en-NZ"/>
          <w14:ligatures w14:val="none"/>
        </w:rPr>
        <w:t xml:space="preserve">AI use emphasise is the fact that its use does not sideline the human creator. Instead, GenAI reshapes their role: </w:t>
      </w:r>
      <w:proofErr w:type="spellStart"/>
      <w:r w:rsidRPr="00D86676">
        <w:rPr>
          <w:rFonts w:ascii="Times New Roman" w:eastAsia="Times New Roman" w:hAnsi="Times New Roman" w:cs="Times New Roman"/>
          <w:kern w:val="0"/>
          <w:lang w:val="en-AU" w:eastAsia="en-NZ"/>
          <w14:ligatures w14:val="none"/>
        </w:rPr>
        <w:t>Osadchaya</w:t>
      </w:r>
      <w:proofErr w:type="spellEnd"/>
      <w:r w:rsidRPr="00D86676">
        <w:rPr>
          <w:rFonts w:ascii="Times New Roman" w:eastAsia="Times New Roman" w:hAnsi="Times New Roman" w:cs="Times New Roman"/>
          <w:kern w:val="0"/>
          <w:lang w:val="en-AU" w:eastAsia="en-NZ"/>
          <w14:ligatures w14:val="none"/>
        </w:rPr>
        <w:t xml:space="preserve"> et al. underline its function as collaborator and catalyst, enabling creatives to overcome the ‘tyranny of the blank page’</w:t>
      </w:r>
      <w:r w:rsidR="001540B9">
        <w:rPr>
          <w:rFonts w:ascii="Times New Roman" w:eastAsia="Times New Roman" w:hAnsi="Times New Roman" w:cs="Times New Roman"/>
          <w:kern w:val="0"/>
          <w:lang w:val="en-AU" w:eastAsia="en-NZ"/>
          <w14:ligatures w14:val="none"/>
        </w:rPr>
        <w:t xml:space="preserve"> (574)</w:t>
      </w:r>
      <w:r w:rsidRPr="00D86676">
        <w:rPr>
          <w:rFonts w:ascii="Times New Roman" w:eastAsia="Times New Roman" w:hAnsi="Times New Roman" w:cs="Times New Roman"/>
          <w:kern w:val="0"/>
          <w:lang w:val="en-AU" w:eastAsia="en-NZ"/>
          <w14:ligatures w14:val="none"/>
        </w:rPr>
        <w:t xml:space="preserve"> while Cui et al. highlight how it sparks novel ideas and accelerates responses to creative briefs</w:t>
      </w:r>
      <w:r w:rsidR="001540B9">
        <w:rPr>
          <w:rFonts w:ascii="Times New Roman" w:eastAsia="Times New Roman" w:hAnsi="Times New Roman" w:cs="Times New Roman"/>
          <w:kern w:val="0"/>
          <w:lang w:val="en-AU" w:eastAsia="en-NZ"/>
          <w14:ligatures w14:val="none"/>
        </w:rPr>
        <w:t xml:space="preserve"> (170)</w:t>
      </w:r>
      <w:r w:rsidRPr="00D86676">
        <w:rPr>
          <w:rFonts w:ascii="Times New Roman" w:eastAsia="Times New Roman" w:hAnsi="Times New Roman" w:cs="Times New Roman"/>
          <w:kern w:val="0"/>
          <w:lang w:val="en-AU" w:eastAsia="en-NZ"/>
          <w14:ligatures w14:val="none"/>
        </w:rPr>
        <w:t>. These perspectives make clear that GenAI should not be viewed as a competitor to human creativity but as a partner that expands its possibilities, challenging practitioners to reimagine both the process and the product of creative work.</w:t>
      </w:r>
      <w:r>
        <w:rPr>
          <w:rFonts w:ascii="Times New Roman" w:eastAsia="Times New Roman" w:hAnsi="Times New Roman" w:cs="Times New Roman"/>
          <w:kern w:val="0"/>
          <w:lang w:val="en-AU" w:eastAsia="en-NZ"/>
          <w14:ligatures w14:val="none"/>
        </w:rPr>
        <w:t xml:space="preserve"> </w:t>
      </w:r>
      <w:r w:rsidRPr="00670FAF">
        <w:rPr>
          <w:rFonts w:ascii="Times New Roman" w:eastAsia="Times New Roman" w:hAnsi="Times New Roman" w:cs="Times New Roman"/>
          <w:kern w:val="0"/>
          <w:lang w:eastAsia="en-NZ"/>
          <w14:ligatures w14:val="none"/>
        </w:rPr>
        <w:t>From a systems perspective, these collaborations demonstrate how GenAI alters</w:t>
      </w:r>
      <w:r>
        <w:rPr>
          <w:rFonts w:ascii="Times New Roman" w:eastAsia="Times New Roman" w:hAnsi="Times New Roman" w:cs="Times New Roman"/>
          <w:kern w:val="0"/>
          <w:lang w:eastAsia="en-NZ"/>
          <w14:ligatures w14:val="none"/>
        </w:rPr>
        <w:t xml:space="preserve"> what </w:t>
      </w:r>
      <w:r w:rsidRPr="00670FAF">
        <w:rPr>
          <w:rFonts w:ascii="Times New Roman" w:eastAsia="Times New Roman" w:hAnsi="Times New Roman" w:cs="Times New Roman"/>
          <w:kern w:val="0"/>
          <w:lang w:eastAsia="en-NZ"/>
          <w14:ligatures w14:val="none"/>
        </w:rPr>
        <w:t>Csikszentmihalyi</w:t>
      </w:r>
      <w:r>
        <w:rPr>
          <w:rFonts w:ascii="Times New Roman" w:eastAsia="Times New Roman" w:hAnsi="Times New Roman" w:cs="Times New Roman"/>
          <w:kern w:val="0"/>
          <w:lang w:eastAsia="en-NZ"/>
          <w14:ligatures w14:val="none"/>
        </w:rPr>
        <w:t xml:space="preserve"> describes as a</w:t>
      </w:r>
      <w:r w:rsidRPr="00670FAF">
        <w:rPr>
          <w:rFonts w:ascii="Times New Roman" w:eastAsia="Times New Roman" w:hAnsi="Times New Roman" w:cs="Times New Roman"/>
          <w:kern w:val="0"/>
          <w:lang w:eastAsia="en-NZ"/>
          <w14:ligatures w14:val="none"/>
        </w:rPr>
        <w:t xml:space="preserve"> </w:t>
      </w:r>
      <w:r w:rsidRPr="00670FAF">
        <w:rPr>
          <w:rFonts w:ascii="Times New Roman" w:eastAsia="Times New Roman" w:hAnsi="Times New Roman" w:cs="Times New Roman"/>
          <w:i/>
          <w:iCs/>
          <w:kern w:val="0"/>
          <w:lang w:eastAsia="en-NZ"/>
          <w14:ligatures w14:val="none"/>
        </w:rPr>
        <w:t>flow</w:t>
      </w:r>
      <w:r w:rsidRPr="00670FAF">
        <w:rPr>
          <w:rFonts w:ascii="Times New Roman" w:eastAsia="Times New Roman" w:hAnsi="Times New Roman" w:cs="Times New Roman"/>
          <w:kern w:val="0"/>
          <w:lang w:eastAsia="en-NZ"/>
          <w14:ligatures w14:val="none"/>
        </w:rPr>
        <w:t xml:space="preserve"> state</w:t>
      </w:r>
      <w:r w:rsidR="00EB6F7F">
        <w:rPr>
          <w:rFonts w:ascii="Times New Roman" w:eastAsia="Times New Roman" w:hAnsi="Times New Roman" w:cs="Times New Roman"/>
          <w:kern w:val="0"/>
          <w:lang w:eastAsia="en-NZ"/>
          <w14:ligatures w14:val="none"/>
        </w:rPr>
        <w:t xml:space="preserve">: </w:t>
      </w:r>
      <w:r w:rsidRPr="00670FAF">
        <w:rPr>
          <w:rFonts w:ascii="Times New Roman" w:eastAsia="Times New Roman" w:hAnsi="Times New Roman" w:cs="Times New Roman"/>
          <w:kern w:val="0"/>
          <w:lang w:eastAsia="en-NZ"/>
          <w14:ligatures w14:val="none"/>
        </w:rPr>
        <w:t>the absorption and momentum characteristic of deep creative engagement</w:t>
      </w:r>
      <w:r>
        <w:rPr>
          <w:rFonts w:ascii="Times New Roman" w:eastAsia="Times New Roman" w:hAnsi="Times New Roman" w:cs="Times New Roman"/>
          <w:kern w:val="0"/>
          <w:lang w:eastAsia="en-NZ"/>
          <w14:ligatures w14:val="none"/>
        </w:rPr>
        <w:t xml:space="preserve"> </w:t>
      </w:r>
      <w:r w:rsidRPr="00670FAF">
        <w:rPr>
          <w:rFonts w:ascii="Times New Roman" w:eastAsia="Times New Roman" w:hAnsi="Times New Roman" w:cs="Times New Roman"/>
          <w:kern w:val="0"/>
          <w:lang w:eastAsia="en-NZ"/>
          <w14:ligatures w14:val="none"/>
        </w:rPr>
        <w:t>by accelerating iteration cycles and reframing what counts as exploration</w:t>
      </w:r>
      <w:r w:rsidR="0009696B">
        <w:rPr>
          <w:rFonts w:ascii="Times New Roman" w:eastAsia="Times New Roman" w:hAnsi="Times New Roman" w:cs="Times New Roman"/>
          <w:kern w:val="0"/>
          <w:lang w:eastAsia="en-NZ"/>
          <w14:ligatures w14:val="none"/>
        </w:rPr>
        <w:t xml:space="preserve"> (697)</w:t>
      </w:r>
      <w:r w:rsidRPr="00670FAF">
        <w:rPr>
          <w:rFonts w:ascii="Times New Roman" w:eastAsia="Times New Roman" w:hAnsi="Times New Roman" w:cs="Times New Roman"/>
          <w:kern w:val="0"/>
          <w:lang w:eastAsia="en-NZ"/>
          <w14:ligatures w14:val="none"/>
        </w:rPr>
        <w:t>.</w:t>
      </w:r>
    </w:p>
    <w:p w14:paraId="269377D1" w14:textId="77777777" w:rsidR="00CD7458" w:rsidRPr="00D86676" w:rsidRDefault="00CD7458" w:rsidP="00CD7458">
      <w:pPr>
        <w:spacing w:before="100" w:beforeAutospacing="1" w:after="100" w:afterAutospacing="1" w:line="240" w:lineRule="auto"/>
        <w:rPr>
          <w:rFonts w:ascii="Times New Roman" w:eastAsia="Times New Roman" w:hAnsi="Times New Roman" w:cs="Times New Roman"/>
          <w:kern w:val="0"/>
          <w:lang w:val="en-AU" w:eastAsia="en-NZ"/>
          <w14:ligatures w14:val="none"/>
        </w:rPr>
      </w:pPr>
      <w:r w:rsidRPr="00D86676">
        <w:rPr>
          <w:rFonts w:ascii="Times New Roman" w:eastAsia="Times New Roman" w:hAnsi="Times New Roman" w:cs="Times New Roman"/>
          <w:kern w:val="0"/>
          <w:lang w:val="en-AU" w:eastAsia="en-NZ"/>
          <w14:ligatures w14:val="none"/>
        </w:rPr>
        <w:t xml:space="preserve">Furthermore, audiences are also becoming less apprehensive about AI-generated content, with some studies showing they find </w:t>
      </w:r>
      <w:r>
        <w:rPr>
          <w:rFonts w:ascii="Times New Roman" w:eastAsia="Times New Roman" w:hAnsi="Times New Roman" w:cs="Times New Roman"/>
          <w:kern w:val="0"/>
          <w:lang w:val="en-AU" w:eastAsia="en-NZ"/>
          <w14:ligatures w14:val="none"/>
        </w:rPr>
        <w:t>AI images</w:t>
      </w:r>
      <w:r w:rsidRPr="00D86676">
        <w:rPr>
          <w:rFonts w:ascii="Times New Roman" w:eastAsia="Times New Roman" w:hAnsi="Times New Roman" w:cs="Times New Roman"/>
          <w:kern w:val="0"/>
          <w:lang w:val="en-AU" w:eastAsia="en-NZ"/>
          <w14:ligatures w14:val="none"/>
        </w:rPr>
        <w:t xml:space="preserve"> equally persuasive, especially in areas such as advertising and brand communication (Hartmann et al.). This suggests that combining GenAI with human expertise can enhance both the creative potential of the work and its acceptance by audiences.</w:t>
      </w:r>
    </w:p>
    <w:p w14:paraId="02685409" w14:textId="77777777" w:rsidR="00CD7458" w:rsidRPr="00D86676" w:rsidRDefault="00CD7458" w:rsidP="00CD7458">
      <w:pPr>
        <w:spacing w:before="100" w:beforeAutospacing="1" w:after="100" w:afterAutospacing="1" w:line="240" w:lineRule="auto"/>
        <w:rPr>
          <w:rFonts w:ascii="Times New Roman" w:eastAsia="Times New Roman" w:hAnsi="Times New Roman" w:cs="Times New Roman"/>
          <w:b/>
          <w:bCs/>
          <w:kern w:val="0"/>
          <w:lang w:val="en-AU" w:eastAsia="en-NZ"/>
          <w14:ligatures w14:val="none"/>
        </w:rPr>
      </w:pPr>
    </w:p>
    <w:p w14:paraId="776C9F34" w14:textId="77777777" w:rsidR="00CD7458" w:rsidRPr="00D86676" w:rsidRDefault="00CD7458" w:rsidP="00CD7458">
      <w:pPr>
        <w:spacing w:before="100" w:beforeAutospacing="1" w:after="100" w:afterAutospacing="1" w:line="240" w:lineRule="auto"/>
        <w:rPr>
          <w:rFonts w:ascii="Times New Roman" w:eastAsia="Times New Roman" w:hAnsi="Times New Roman" w:cs="Times New Roman"/>
          <w:b/>
          <w:bCs/>
          <w:kern w:val="0"/>
          <w:lang w:val="en-AU" w:eastAsia="en-NZ"/>
          <w14:ligatures w14:val="none"/>
        </w:rPr>
      </w:pPr>
      <w:r w:rsidRPr="00D86676">
        <w:rPr>
          <w:rFonts w:ascii="Times New Roman" w:eastAsia="Times New Roman" w:hAnsi="Times New Roman" w:cs="Times New Roman"/>
          <w:b/>
          <w:bCs/>
          <w:kern w:val="0"/>
          <w:lang w:val="en-AU" w:eastAsia="en-NZ"/>
          <w14:ligatures w14:val="none"/>
        </w:rPr>
        <w:t>The Negative Case for GenAI in Creative Practice</w:t>
      </w:r>
    </w:p>
    <w:p w14:paraId="1A557743" w14:textId="726C2154" w:rsidR="00245AC9" w:rsidRPr="00E83047" w:rsidRDefault="00CD7458" w:rsidP="00CD7458">
      <w:pPr>
        <w:spacing w:before="100" w:beforeAutospacing="1" w:after="100" w:afterAutospacing="1" w:line="240" w:lineRule="auto"/>
        <w:rPr>
          <w:rFonts w:ascii="Times New Roman" w:eastAsia="Times New Roman" w:hAnsi="Times New Roman" w:cs="Times New Roman"/>
          <w:kern w:val="0"/>
          <w:lang w:eastAsia="en-NZ"/>
          <w14:ligatures w14:val="none"/>
        </w:rPr>
      </w:pPr>
      <w:r w:rsidRPr="00D86676">
        <w:rPr>
          <w:rFonts w:ascii="Times New Roman" w:eastAsia="Times New Roman" w:hAnsi="Times New Roman" w:cs="Times New Roman"/>
          <w:kern w:val="0"/>
          <w:lang w:val="en-AU" w:eastAsia="en-NZ"/>
          <w14:ligatures w14:val="none"/>
        </w:rPr>
        <w:t>Despite GenAI’s growing value in creative processes, anxieties remain that it could displace professionals and dilute the aesthetic and quality standards traditionally associated with creative work that is exclusively human-made (Amankwah-Amoah et al.; Coffin). Scholars such as Runco contend that GenAI produces only “pseudo-creativity” (1), outputs that may appear effective but lack the contextual grounding and cultural depth of human innovation. Creative professionals echo this scepticism, observing that while AI can generate polished drafts, the raw outputs often feel “off” (Matthews et al., 15) or are “formulaic” outputs that undermine the intrinsic drive for experimentation and play that defines creative practice (Runco, 1). These critiques highlight a deeper concern that, as GenAI becomes more widely adopted, the benchmarks by which creativity is judged may be lowered or distorted.</w:t>
      </w:r>
      <w:r>
        <w:rPr>
          <w:rFonts w:ascii="Times New Roman" w:eastAsia="Times New Roman" w:hAnsi="Times New Roman" w:cs="Times New Roman"/>
          <w:kern w:val="0"/>
          <w:lang w:val="en-AU" w:eastAsia="en-NZ"/>
          <w14:ligatures w14:val="none"/>
        </w:rPr>
        <w:t xml:space="preserve"> Furthermore, </w:t>
      </w:r>
      <w:r>
        <w:rPr>
          <w:rFonts w:ascii="Times New Roman" w:eastAsia="Times New Roman" w:hAnsi="Times New Roman" w:cs="Times New Roman"/>
          <w:kern w:val="0"/>
          <w:lang w:eastAsia="en-NZ"/>
          <w14:ligatures w14:val="none"/>
        </w:rPr>
        <w:t>f</w:t>
      </w:r>
      <w:r w:rsidRPr="00670FAF">
        <w:rPr>
          <w:rFonts w:ascii="Times New Roman" w:eastAsia="Times New Roman" w:hAnsi="Times New Roman" w:cs="Times New Roman"/>
          <w:kern w:val="0"/>
          <w:lang w:eastAsia="en-NZ"/>
          <w14:ligatures w14:val="none"/>
        </w:rPr>
        <w:t xml:space="preserve">rom a </w:t>
      </w:r>
      <w:proofErr w:type="spellStart"/>
      <w:r w:rsidRPr="00670FAF">
        <w:rPr>
          <w:rFonts w:ascii="Times New Roman" w:eastAsia="Times New Roman" w:hAnsi="Times New Roman" w:cs="Times New Roman"/>
          <w:kern w:val="0"/>
          <w:lang w:eastAsia="en-NZ"/>
          <w14:ligatures w14:val="none"/>
        </w:rPr>
        <w:t>Bourdieusian</w:t>
      </w:r>
      <w:proofErr w:type="spellEnd"/>
      <w:r w:rsidRPr="00670FAF">
        <w:rPr>
          <w:rFonts w:ascii="Times New Roman" w:eastAsia="Times New Roman" w:hAnsi="Times New Roman" w:cs="Times New Roman"/>
          <w:kern w:val="0"/>
          <w:lang w:eastAsia="en-NZ"/>
          <w14:ligatures w14:val="none"/>
        </w:rPr>
        <w:t xml:space="preserve"> lens, th</w:t>
      </w:r>
      <w:r>
        <w:rPr>
          <w:rFonts w:ascii="Times New Roman" w:eastAsia="Times New Roman" w:hAnsi="Times New Roman" w:cs="Times New Roman"/>
          <w:kern w:val="0"/>
          <w:lang w:eastAsia="en-NZ"/>
          <w14:ligatures w14:val="none"/>
        </w:rPr>
        <w:t>e</w:t>
      </w:r>
      <w:r w:rsidRPr="00670FAF">
        <w:rPr>
          <w:rFonts w:ascii="Times New Roman" w:eastAsia="Times New Roman" w:hAnsi="Times New Roman" w:cs="Times New Roman"/>
          <w:kern w:val="0"/>
          <w:lang w:eastAsia="en-NZ"/>
          <w14:ligatures w14:val="none"/>
        </w:rPr>
        <w:t xml:space="preserve"> tension</w:t>
      </w:r>
      <w:r>
        <w:rPr>
          <w:rFonts w:ascii="Times New Roman" w:eastAsia="Times New Roman" w:hAnsi="Times New Roman" w:cs="Times New Roman"/>
          <w:kern w:val="0"/>
          <w:lang w:eastAsia="en-NZ"/>
          <w14:ligatures w14:val="none"/>
        </w:rPr>
        <w:t xml:space="preserve"> between technology and expertise</w:t>
      </w:r>
      <w:r w:rsidRPr="00670FAF">
        <w:rPr>
          <w:rFonts w:ascii="Times New Roman" w:eastAsia="Times New Roman" w:hAnsi="Times New Roman" w:cs="Times New Roman"/>
          <w:kern w:val="0"/>
          <w:lang w:eastAsia="en-NZ"/>
          <w14:ligatures w14:val="none"/>
        </w:rPr>
        <w:t xml:space="preserve"> reflects a struggle over </w:t>
      </w:r>
      <w:r w:rsidRPr="00214A60">
        <w:rPr>
          <w:rFonts w:ascii="Times New Roman" w:eastAsia="Times New Roman" w:hAnsi="Times New Roman" w:cs="Times New Roman"/>
          <w:kern w:val="0"/>
          <w:lang w:eastAsia="en-NZ"/>
          <w14:ligatures w14:val="none"/>
        </w:rPr>
        <w:t>cultural capital</w:t>
      </w:r>
      <w:r w:rsidRPr="00670FAF">
        <w:rPr>
          <w:rFonts w:ascii="Times New Roman" w:eastAsia="Times New Roman" w:hAnsi="Times New Roman" w:cs="Times New Roman"/>
          <w:kern w:val="0"/>
          <w:lang w:eastAsia="en-NZ"/>
          <w14:ligatures w14:val="none"/>
        </w:rPr>
        <w:t xml:space="preserve"> and taste: if expertise is what legitimises creativity, then the automation of creative labour threatens to redistribute symbolic power toward technological systems.</w:t>
      </w:r>
    </w:p>
    <w:p w14:paraId="1D8621BE" w14:textId="15FF6C1A" w:rsidR="00CD7458" w:rsidRPr="00D86676" w:rsidRDefault="00CD7458" w:rsidP="00CD7458">
      <w:pPr>
        <w:spacing w:before="100" w:beforeAutospacing="1" w:after="100" w:afterAutospacing="1" w:line="240" w:lineRule="auto"/>
        <w:rPr>
          <w:rFonts w:ascii="Times New Roman" w:eastAsia="Times New Roman" w:hAnsi="Times New Roman" w:cs="Times New Roman"/>
          <w:kern w:val="0"/>
          <w:lang w:val="en-AU" w:eastAsia="en-NZ"/>
          <w14:ligatures w14:val="none"/>
        </w:rPr>
      </w:pPr>
      <w:r w:rsidRPr="00D86676">
        <w:rPr>
          <w:rFonts w:ascii="Times New Roman" w:eastAsia="Times New Roman" w:hAnsi="Times New Roman" w:cs="Times New Roman"/>
          <w:kern w:val="0"/>
          <w:lang w:val="en-AU" w:eastAsia="en-NZ"/>
          <w14:ligatures w14:val="none"/>
        </w:rPr>
        <w:t xml:space="preserve">The democratisation of generative tools, then, adds another layer of complexity. With platforms like DALL·E and Midjourney enabling anyone to produce seemingly professional content, the boundaries of what counts as valuable creativity risk becoming blurred (Ahmed and Ali; </w:t>
      </w:r>
      <w:proofErr w:type="spellStart"/>
      <w:r w:rsidRPr="00D86676">
        <w:rPr>
          <w:rFonts w:ascii="Times New Roman" w:eastAsia="Times New Roman" w:hAnsi="Times New Roman" w:cs="Times New Roman"/>
          <w:kern w:val="0"/>
          <w:lang w:val="en-AU" w:eastAsia="en-NZ"/>
          <w14:ligatures w14:val="none"/>
        </w:rPr>
        <w:t>Chamakiotis</w:t>
      </w:r>
      <w:proofErr w:type="spellEnd"/>
      <w:r w:rsidRPr="00D86676">
        <w:rPr>
          <w:rFonts w:ascii="Times New Roman" w:eastAsia="Times New Roman" w:hAnsi="Times New Roman" w:cs="Times New Roman"/>
          <w:kern w:val="0"/>
          <w:lang w:val="en-AU" w:eastAsia="en-NZ"/>
          <w14:ligatures w14:val="none"/>
        </w:rPr>
        <w:t xml:space="preserve"> and Panteli; Matthews et al). Studies point to both the promise and the peril of this accessibility. Namely, GenAI lowers barriers to participation, but in doing so, it may also flood cultural spaces with superficial, poorly developed, distorted work (Ahmed and Ali), referred to openly as </w:t>
      </w:r>
      <w:r w:rsidR="0009696B">
        <w:rPr>
          <w:rFonts w:ascii="Times New Roman" w:eastAsia="Times New Roman" w:hAnsi="Times New Roman" w:cs="Times New Roman"/>
          <w:kern w:val="0"/>
          <w:lang w:val="en-AU" w:eastAsia="en-NZ"/>
          <w14:ligatures w14:val="none"/>
        </w:rPr>
        <w:t>“</w:t>
      </w:r>
      <w:r w:rsidRPr="00D86676">
        <w:rPr>
          <w:rFonts w:ascii="Times New Roman" w:eastAsia="Times New Roman" w:hAnsi="Times New Roman" w:cs="Times New Roman"/>
          <w:kern w:val="0"/>
          <w:lang w:val="en-AU" w:eastAsia="en-NZ"/>
          <w14:ligatures w14:val="none"/>
        </w:rPr>
        <w:t>AI slop</w:t>
      </w:r>
      <w:r w:rsidR="0009696B">
        <w:rPr>
          <w:rFonts w:ascii="Times New Roman" w:eastAsia="Times New Roman" w:hAnsi="Times New Roman" w:cs="Times New Roman"/>
          <w:kern w:val="0"/>
          <w:lang w:val="en-AU" w:eastAsia="en-NZ"/>
          <w14:ligatures w14:val="none"/>
        </w:rPr>
        <w:t>”</w:t>
      </w:r>
      <w:r w:rsidRPr="00D86676">
        <w:rPr>
          <w:rFonts w:ascii="Times New Roman" w:eastAsia="Times New Roman" w:hAnsi="Times New Roman" w:cs="Times New Roman"/>
          <w:kern w:val="0"/>
          <w:lang w:val="en-AU" w:eastAsia="en-NZ"/>
          <w14:ligatures w14:val="none"/>
        </w:rPr>
        <w:t xml:space="preserve"> (Smith and Southerton</w:t>
      </w:r>
      <w:r w:rsidR="0009696B">
        <w:rPr>
          <w:rFonts w:ascii="Times New Roman" w:eastAsia="Times New Roman" w:hAnsi="Times New Roman" w:cs="Times New Roman"/>
          <w:kern w:val="0"/>
          <w:lang w:val="en-AU" w:eastAsia="en-NZ"/>
          <w14:ligatures w14:val="none"/>
        </w:rPr>
        <w:t>, 2</w:t>
      </w:r>
      <w:r w:rsidRPr="00D86676">
        <w:rPr>
          <w:rFonts w:ascii="Times New Roman" w:eastAsia="Times New Roman" w:hAnsi="Times New Roman" w:cs="Times New Roman"/>
          <w:kern w:val="0"/>
          <w:lang w:val="en-AU" w:eastAsia="en-NZ"/>
          <w14:ligatures w14:val="none"/>
        </w:rPr>
        <w:t xml:space="preserve">). The degradation of creative content could be inevitable because, as </w:t>
      </w:r>
      <w:proofErr w:type="spellStart"/>
      <w:r w:rsidRPr="00D86676">
        <w:rPr>
          <w:rFonts w:ascii="Times New Roman" w:eastAsia="Times New Roman" w:hAnsi="Times New Roman" w:cs="Times New Roman"/>
          <w:kern w:val="0"/>
          <w:lang w:val="en-AU" w:eastAsia="en-NZ"/>
          <w14:ligatures w14:val="none"/>
        </w:rPr>
        <w:t>Chamakiotis</w:t>
      </w:r>
      <w:proofErr w:type="spellEnd"/>
      <w:r w:rsidRPr="00D86676">
        <w:rPr>
          <w:rFonts w:ascii="Times New Roman" w:eastAsia="Times New Roman" w:hAnsi="Times New Roman" w:cs="Times New Roman"/>
          <w:kern w:val="0"/>
          <w:lang w:val="en-AU" w:eastAsia="en-NZ"/>
          <w14:ligatures w14:val="none"/>
        </w:rPr>
        <w:t xml:space="preserve"> and Panteli argue, GenAI privileges speed and quantity over originality and finesse. In professional settings, this tension becomes evident as GenAI enables less experienced practitioners to produce more polished work</w:t>
      </w:r>
      <w:r w:rsidR="00081103">
        <w:rPr>
          <w:rFonts w:ascii="Times New Roman" w:eastAsia="Times New Roman" w:hAnsi="Times New Roman" w:cs="Times New Roman"/>
          <w:kern w:val="0"/>
          <w:lang w:val="en-AU" w:eastAsia="en-NZ"/>
          <w14:ligatures w14:val="none"/>
        </w:rPr>
        <w:t xml:space="preserve"> </w:t>
      </w:r>
      <w:r w:rsidR="00081103" w:rsidRPr="00D86676">
        <w:rPr>
          <w:rFonts w:ascii="Times New Roman" w:eastAsia="Times New Roman" w:hAnsi="Times New Roman" w:cs="Times New Roman"/>
          <w:kern w:val="0"/>
          <w:lang w:val="en-AU" w:eastAsia="en-NZ"/>
          <w14:ligatures w14:val="none"/>
        </w:rPr>
        <w:t>(Hettrich et al.</w:t>
      </w:r>
      <w:r w:rsidR="00081103">
        <w:rPr>
          <w:rFonts w:ascii="Times New Roman" w:eastAsia="Times New Roman" w:hAnsi="Times New Roman" w:cs="Times New Roman"/>
          <w:kern w:val="0"/>
          <w:lang w:val="en-AU" w:eastAsia="en-NZ"/>
          <w14:ligatures w14:val="none"/>
        </w:rPr>
        <w:t>, 798</w:t>
      </w:r>
      <w:r w:rsidR="00081103" w:rsidRPr="00D86676">
        <w:rPr>
          <w:rFonts w:ascii="Times New Roman" w:eastAsia="Times New Roman" w:hAnsi="Times New Roman" w:cs="Times New Roman"/>
          <w:kern w:val="0"/>
          <w:lang w:val="en-AU" w:eastAsia="en-NZ"/>
          <w14:ligatures w14:val="none"/>
        </w:rPr>
        <w:t>)</w:t>
      </w:r>
      <w:r w:rsidRPr="00D86676">
        <w:rPr>
          <w:rFonts w:ascii="Times New Roman" w:eastAsia="Times New Roman" w:hAnsi="Times New Roman" w:cs="Times New Roman"/>
          <w:kern w:val="0"/>
          <w:lang w:val="en-AU" w:eastAsia="en-NZ"/>
          <w14:ligatures w14:val="none"/>
        </w:rPr>
        <w:t xml:space="preserve">, but excessive dependence on the technology may hinder the growth of critical thinking and the refinement of creative skills. Taken together, these dynamics raise </w:t>
      </w:r>
      <w:r w:rsidRPr="00D86676">
        <w:rPr>
          <w:rFonts w:ascii="Times New Roman" w:eastAsia="Times New Roman" w:hAnsi="Times New Roman" w:cs="Times New Roman"/>
          <w:kern w:val="0"/>
          <w:lang w:val="en-AU" w:eastAsia="en-NZ"/>
          <w14:ligatures w14:val="none"/>
        </w:rPr>
        <w:lastRenderedPageBreak/>
        <w:t>important questions about how to preserve aesthetic standards and creative depth in an era where content creation is increasingly democratised.</w:t>
      </w:r>
    </w:p>
    <w:p w14:paraId="3DC936C3" w14:textId="38A4C134" w:rsidR="00CD7458" w:rsidRDefault="00CD7458" w:rsidP="00CD7458">
      <w:pPr>
        <w:spacing w:before="100" w:beforeAutospacing="1" w:after="100" w:afterAutospacing="1" w:line="240" w:lineRule="auto"/>
        <w:rPr>
          <w:rFonts w:ascii="Times New Roman" w:eastAsia="Times New Roman" w:hAnsi="Times New Roman" w:cs="Times New Roman"/>
          <w:kern w:val="0"/>
          <w:lang w:val="en-AU" w:eastAsia="en-NZ"/>
          <w14:ligatures w14:val="none"/>
        </w:rPr>
      </w:pPr>
      <w:r w:rsidRPr="00D86676">
        <w:rPr>
          <w:rFonts w:ascii="Times New Roman" w:eastAsia="Times New Roman" w:hAnsi="Times New Roman" w:cs="Times New Roman"/>
          <w:kern w:val="0"/>
          <w:lang w:val="en-AU" w:eastAsia="en-NZ"/>
          <w14:ligatures w14:val="none"/>
        </w:rPr>
        <w:t>Accordingly, expertise remains crucial. Creativity has long been judged not only by novelty but also by peer recognition, audience reception, or what Csikszentmihalyi refers to as gatekeepers</w:t>
      </w:r>
      <w:r w:rsidR="00081103">
        <w:rPr>
          <w:rFonts w:ascii="Times New Roman" w:eastAsia="Times New Roman" w:hAnsi="Times New Roman" w:cs="Times New Roman"/>
          <w:kern w:val="0"/>
          <w:lang w:val="en-AU" w:eastAsia="en-NZ"/>
          <w14:ligatures w14:val="none"/>
        </w:rPr>
        <w:t xml:space="preserve"> (696)</w:t>
      </w:r>
      <w:r w:rsidRPr="00D86676">
        <w:rPr>
          <w:rFonts w:ascii="Times New Roman" w:eastAsia="Times New Roman" w:hAnsi="Times New Roman" w:cs="Times New Roman"/>
          <w:kern w:val="0"/>
          <w:lang w:val="en-AU" w:eastAsia="en-NZ"/>
          <w14:ligatures w14:val="none"/>
        </w:rPr>
        <w:t>. Experts are well-placed to uphold aesthetic and quality standards because they understand the rules and practices that govern their discipline. As Bourdieu argued, those with cultural competence are deemed the most versed in encoding value in creative work and by extension maintain “explicit or implicit schemes of perception and appreciation” (2). Previous studies highlight this point, showing that while professionals view GenAI as helpful for generating ideas or producing early drafts, they stress that only a specialist can refine those outputs into work that is truly original and meaningful (DiStefano et al.; Matthews et al.). In this sense, the value of expertise lies not in resisting technology but in knowing how to use it effectively, drawing out its benefits while guarding against formulaic or tone-deaf outcomes</w:t>
      </w:r>
      <w:r w:rsidR="00E83047">
        <w:rPr>
          <w:rFonts w:ascii="Times New Roman" w:eastAsia="Times New Roman" w:hAnsi="Times New Roman" w:cs="Times New Roman"/>
          <w:kern w:val="0"/>
          <w:lang w:val="en-AU" w:eastAsia="en-NZ"/>
          <w14:ligatures w14:val="none"/>
        </w:rPr>
        <w:t xml:space="preserve">, especially given the copyright infringement concerns that accompany </w:t>
      </w:r>
      <w:r w:rsidR="00081103">
        <w:rPr>
          <w:rFonts w:ascii="Times New Roman" w:eastAsia="Times New Roman" w:hAnsi="Times New Roman" w:cs="Times New Roman"/>
          <w:kern w:val="0"/>
          <w:lang w:val="en-AU" w:eastAsia="en-NZ"/>
          <w14:ligatures w14:val="none"/>
        </w:rPr>
        <w:t>GenAI-produced</w:t>
      </w:r>
      <w:r w:rsidR="00E83047">
        <w:rPr>
          <w:rFonts w:ascii="Times New Roman" w:eastAsia="Times New Roman" w:hAnsi="Times New Roman" w:cs="Times New Roman"/>
          <w:kern w:val="0"/>
          <w:lang w:val="en-AU" w:eastAsia="en-NZ"/>
          <w14:ligatures w14:val="none"/>
        </w:rPr>
        <w:t xml:space="preserve"> work.</w:t>
      </w:r>
    </w:p>
    <w:p w14:paraId="209719B1" w14:textId="16234968" w:rsidR="00E83047" w:rsidRPr="00D86676" w:rsidRDefault="00E83047" w:rsidP="00CD7458">
      <w:pPr>
        <w:spacing w:before="100" w:beforeAutospacing="1" w:after="100" w:afterAutospacing="1" w:line="240" w:lineRule="auto"/>
        <w:rPr>
          <w:rFonts w:ascii="Times New Roman" w:eastAsia="Times New Roman" w:hAnsi="Times New Roman" w:cs="Times New Roman"/>
          <w:kern w:val="0"/>
          <w:lang w:val="en-AU" w:eastAsia="en-NZ"/>
          <w14:ligatures w14:val="none"/>
        </w:rPr>
      </w:pPr>
      <w:r>
        <w:rPr>
          <w:rFonts w:ascii="Times New Roman" w:eastAsia="Times New Roman" w:hAnsi="Times New Roman" w:cs="Times New Roman"/>
          <w:kern w:val="0"/>
          <w:lang w:val="en-AU" w:eastAsia="en-NZ"/>
          <w14:ligatures w14:val="none"/>
        </w:rPr>
        <w:t>As scholars have contended</w:t>
      </w:r>
      <w:r w:rsidR="00BD7883">
        <w:rPr>
          <w:rFonts w:ascii="Times New Roman" w:eastAsia="Times New Roman" w:hAnsi="Times New Roman" w:cs="Times New Roman"/>
          <w:kern w:val="0"/>
          <w:lang w:val="en-AU" w:eastAsia="en-NZ"/>
          <w14:ligatures w14:val="none"/>
        </w:rPr>
        <w:t>,</w:t>
      </w:r>
      <w:r>
        <w:rPr>
          <w:rFonts w:ascii="Times New Roman" w:eastAsia="Times New Roman" w:hAnsi="Times New Roman" w:cs="Times New Roman"/>
          <w:kern w:val="0"/>
          <w:lang w:val="en-AU" w:eastAsia="en-NZ"/>
          <w14:ligatures w14:val="none"/>
        </w:rPr>
        <w:t xml:space="preserve"> </w:t>
      </w:r>
      <w:r w:rsidR="009D45EB" w:rsidRPr="009D45EB">
        <w:rPr>
          <w:rFonts w:ascii="Times New Roman" w:eastAsia="Times New Roman" w:hAnsi="Times New Roman" w:cs="Times New Roman"/>
          <w:kern w:val="0"/>
          <w:lang w:eastAsia="en-NZ"/>
          <w14:ligatures w14:val="none"/>
        </w:rPr>
        <w:t xml:space="preserve">copyright conflict in creative industries stems from </w:t>
      </w:r>
      <w:r w:rsidR="00BD7883">
        <w:rPr>
          <w:rFonts w:ascii="Times New Roman" w:eastAsia="Times New Roman" w:hAnsi="Times New Roman" w:cs="Times New Roman"/>
          <w:kern w:val="0"/>
          <w:lang w:eastAsia="en-NZ"/>
          <w14:ligatures w14:val="none"/>
        </w:rPr>
        <w:t>Gen</w:t>
      </w:r>
      <w:r w:rsidR="009D45EB" w:rsidRPr="009D45EB">
        <w:rPr>
          <w:rFonts w:ascii="Times New Roman" w:eastAsia="Times New Roman" w:hAnsi="Times New Roman" w:cs="Times New Roman"/>
          <w:kern w:val="0"/>
          <w:lang w:eastAsia="en-NZ"/>
          <w14:ligatures w14:val="none"/>
        </w:rPr>
        <w:t>AI models using vast amounts of protected works as training data without permission</w:t>
      </w:r>
      <w:r w:rsidR="00C965F6">
        <w:rPr>
          <w:rFonts w:ascii="Times New Roman" w:eastAsia="Times New Roman" w:hAnsi="Times New Roman" w:cs="Times New Roman"/>
          <w:kern w:val="0"/>
          <w:lang w:eastAsia="en-NZ"/>
          <w14:ligatures w14:val="none"/>
        </w:rPr>
        <w:t xml:space="preserve"> (L</w:t>
      </w:r>
      <w:r w:rsidR="00D75EC9">
        <w:rPr>
          <w:rFonts w:ascii="Times New Roman" w:eastAsia="Times New Roman" w:hAnsi="Times New Roman" w:cs="Times New Roman"/>
          <w:kern w:val="0"/>
          <w:lang w:eastAsia="en-NZ"/>
          <w14:ligatures w14:val="none"/>
        </w:rPr>
        <w:t>ucchi</w:t>
      </w:r>
      <w:r w:rsidR="005555E3">
        <w:rPr>
          <w:rFonts w:ascii="Times New Roman" w:eastAsia="Times New Roman" w:hAnsi="Times New Roman" w:cs="Times New Roman"/>
          <w:kern w:val="0"/>
          <w:lang w:eastAsia="en-NZ"/>
          <w14:ligatures w14:val="none"/>
        </w:rPr>
        <w:t>; Torrance and Tomlinson</w:t>
      </w:r>
      <w:r w:rsidR="00D75EC9">
        <w:rPr>
          <w:rFonts w:ascii="Times New Roman" w:eastAsia="Times New Roman" w:hAnsi="Times New Roman" w:cs="Times New Roman"/>
          <w:kern w:val="0"/>
          <w:lang w:eastAsia="en-NZ"/>
          <w14:ligatures w14:val="none"/>
        </w:rPr>
        <w:t>)</w:t>
      </w:r>
      <w:r w:rsidR="009D45EB" w:rsidRPr="009D45EB">
        <w:rPr>
          <w:rFonts w:ascii="Times New Roman" w:eastAsia="Times New Roman" w:hAnsi="Times New Roman" w:cs="Times New Roman"/>
          <w:kern w:val="0"/>
          <w:lang w:eastAsia="en-NZ"/>
          <w14:ligatures w14:val="none"/>
        </w:rPr>
        <w:t xml:space="preserve">. Supporters claim this </w:t>
      </w:r>
      <w:r w:rsidR="00811ABB">
        <w:rPr>
          <w:rFonts w:ascii="Times New Roman" w:eastAsia="Times New Roman" w:hAnsi="Times New Roman" w:cs="Times New Roman"/>
          <w:kern w:val="0"/>
          <w:lang w:eastAsia="en-NZ"/>
          <w14:ligatures w14:val="none"/>
        </w:rPr>
        <w:t>‘</w:t>
      </w:r>
      <w:r w:rsidR="009D45EB" w:rsidRPr="009D45EB">
        <w:rPr>
          <w:rFonts w:ascii="Times New Roman" w:eastAsia="Times New Roman" w:hAnsi="Times New Roman" w:cs="Times New Roman"/>
          <w:kern w:val="0"/>
          <w:lang w:eastAsia="en-NZ"/>
          <w14:ligatures w14:val="none"/>
        </w:rPr>
        <w:t>fair training</w:t>
      </w:r>
      <w:r w:rsidR="00811ABB">
        <w:rPr>
          <w:rFonts w:ascii="Times New Roman" w:eastAsia="Times New Roman" w:hAnsi="Times New Roman" w:cs="Times New Roman"/>
          <w:kern w:val="0"/>
          <w:lang w:eastAsia="en-NZ"/>
          <w14:ligatures w14:val="none"/>
        </w:rPr>
        <w:t>’</w:t>
      </w:r>
      <w:r w:rsidR="009D45EB" w:rsidRPr="009D45EB">
        <w:rPr>
          <w:rFonts w:ascii="Times New Roman" w:eastAsia="Times New Roman" w:hAnsi="Times New Roman" w:cs="Times New Roman"/>
          <w:kern w:val="0"/>
          <w:lang w:eastAsia="en-NZ"/>
          <w14:ligatures w14:val="none"/>
        </w:rPr>
        <w:t xml:space="preserve"> is transformative, non-expressive, and socially beneficial</w:t>
      </w:r>
      <w:r w:rsidR="00D75EC9">
        <w:rPr>
          <w:rFonts w:ascii="Times New Roman" w:eastAsia="Times New Roman" w:hAnsi="Times New Roman" w:cs="Times New Roman"/>
          <w:kern w:val="0"/>
          <w:lang w:eastAsia="en-NZ"/>
          <w14:ligatures w14:val="none"/>
        </w:rPr>
        <w:t xml:space="preserve"> (Lucchi</w:t>
      </w:r>
      <w:r w:rsidR="00CE5B21">
        <w:rPr>
          <w:rFonts w:ascii="Times New Roman" w:eastAsia="Times New Roman" w:hAnsi="Times New Roman" w:cs="Times New Roman"/>
          <w:kern w:val="0"/>
          <w:lang w:eastAsia="en-NZ"/>
          <w14:ligatures w14:val="none"/>
        </w:rPr>
        <w:t>; Torrance and Tomlinson</w:t>
      </w:r>
      <w:r w:rsidR="00D75EC9">
        <w:rPr>
          <w:rFonts w:ascii="Times New Roman" w:eastAsia="Times New Roman" w:hAnsi="Times New Roman" w:cs="Times New Roman"/>
          <w:kern w:val="0"/>
          <w:lang w:eastAsia="en-NZ"/>
          <w14:ligatures w14:val="none"/>
        </w:rPr>
        <w:t>)</w:t>
      </w:r>
      <w:r w:rsidR="009D45EB" w:rsidRPr="009D45EB">
        <w:rPr>
          <w:rFonts w:ascii="Times New Roman" w:eastAsia="Times New Roman" w:hAnsi="Times New Roman" w:cs="Times New Roman"/>
          <w:kern w:val="0"/>
          <w:lang w:eastAsia="en-NZ"/>
          <w14:ligatures w14:val="none"/>
        </w:rPr>
        <w:t>, while critics see it as misappropriation that enables derivative, market-harming outputs</w:t>
      </w:r>
      <w:r w:rsidR="00782B41">
        <w:rPr>
          <w:rFonts w:ascii="Times New Roman" w:eastAsia="Times New Roman" w:hAnsi="Times New Roman" w:cs="Times New Roman"/>
          <w:kern w:val="0"/>
          <w:lang w:eastAsia="en-NZ"/>
          <w14:ligatures w14:val="none"/>
        </w:rPr>
        <w:t xml:space="preserve"> </w:t>
      </w:r>
      <w:r w:rsidR="00AE5D8D">
        <w:rPr>
          <w:rFonts w:ascii="Times New Roman" w:eastAsia="Times New Roman" w:hAnsi="Times New Roman" w:cs="Times New Roman"/>
          <w:kern w:val="0"/>
          <w:lang w:eastAsia="en-NZ"/>
          <w14:ligatures w14:val="none"/>
        </w:rPr>
        <w:t>(</w:t>
      </w:r>
      <w:r w:rsidR="00782B41">
        <w:rPr>
          <w:rFonts w:ascii="Times New Roman" w:eastAsia="Times New Roman" w:hAnsi="Times New Roman" w:cs="Times New Roman"/>
          <w:kern w:val="0"/>
          <w:lang w:eastAsia="en-NZ"/>
          <w14:ligatures w14:val="none"/>
        </w:rPr>
        <w:t>Lucchi; Torrance and Tomlinson</w:t>
      </w:r>
      <w:r w:rsidR="00AE5D8D">
        <w:rPr>
          <w:rFonts w:ascii="Times New Roman" w:eastAsia="Times New Roman" w:hAnsi="Times New Roman" w:cs="Times New Roman"/>
          <w:kern w:val="0"/>
          <w:lang w:eastAsia="en-NZ"/>
          <w14:ligatures w14:val="none"/>
        </w:rPr>
        <w:t>)</w:t>
      </w:r>
      <w:r w:rsidR="009D45EB" w:rsidRPr="009D45EB">
        <w:rPr>
          <w:rFonts w:ascii="Times New Roman" w:eastAsia="Times New Roman" w:hAnsi="Times New Roman" w:cs="Times New Roman"/>
          <w:kern w:val="0"/>
          <w:lang w:eastAsia="en-NZ"/>
          <w14:ligatures w14:val="none"/>
        </w:rPr>
        <w:t>.</w:t>
      </w:r>
      <w:r w:rsidR="00BA322E">
        <w:rPr>
          <w:rFonts w:ascii="Times New Roman" w:eastAsia="Times New Roman" w:hAnsi="Times New Roman" w:cs="Times New Roman"/>
          <w:kern w:val="0"/>
          <w:lang w:eastAsia="en-NZ"/>
          <w14:ligatures w14:val="none"/>
        </w:rPr>
        <w:t xml:space="preserve"> Given the loose legal </w:t>
      </w:r>
      <w:r w:rsidR="00831F2D">
        <w:rPr>
          <w:rFonts w:ascii="Times New Roman" w:eastAsia="Times New Roman" w:hAnsi="Times New Roman" w:cs="Times New Roman"/>
          <w:kern w:val="0"/>
          <w:lang w:eastAsia="en-NZ"/>
          <w14:ligatures w14:val="none"/>
        </w:rPr>
        <w:t>restrictions</w:t>
      </w:r>
      <w:r w:rsidR="00825482">
        <w:rPr>
          <w:rFonts w:ascii="Times New Roman" w:eastAsia="Times New Roman" w:hAnsi="Times New Roman" w:cs="Times New Roman"/>
          <w:kern w:val="0"/>
          <w:lang w:eastAsia="en-NZ"/>
          <w14:ligatures w14:val="none"/>
        </w:rPr>
        <w:t xml:space="preserve"> that current</w:t>
      </w:r>
      <w:r w:rsidR="00831F2D">
        <w:rPr>
          <w:rFonts w:ascii="Times New Roman" w:eastAsia="Times New Roman" w:hAnsi="Times New Roman" w:cs="Times New Roman"/>
          <w:kern w:val="0"/>
          <w:lang w:eastAsia="en-NZ"/>
          <w14:ligatures w14:val="none"/>
        </w:rPr>
        <w:t>ly</w:t>
      </w:r>
      <w:r w:rsidR="00825482">
        <w:rPr>
          <w:rFonts w:ascii="Times New Roman" w:eastAsia="Times New Roman" w:hAnsi="Times New Roman" w:cs="Times New Roman"/>
          <w:kern w:val="0"/>
          <w:lang w:eastAsia="en-NZ"/>
          <w14:ligatures w14:val="none"/>
        </w:rPr>
        <w:t xml:space="preserve"> exist, it falls, in part, to creative experts to operate GenAI technology cautiously to </w:t>
      </w:r>
      <w:r w:rsidR="00831F2D">
        <w:rPr>
          <w:rFonts w:ascii="Times New Roman" w:eastAsia="Times New Roman" w:hAnsi="Times New Roman" w:cs="Times New Roman"/>
          <w:kern w:val="0"/>
          <w:lang w:eastAsia="en-NZ"/>
          <w14:ligatures w14:val="none"/>
        </w:rPr>
        <w:t xml:space="preserve">prevent the misuse and exploitation of the creative work of others. </w:t>
      </w:r>
      <w:r w:rsidR="00825482">
        <w:rPr>
          <w:rFonts w:ascii="Times New Roman" w:eastAsia="Times New Roman" w:hAnsi="Times New Roman" w:cs="Times New Roman"/>
          <w:kern w:val="0"/>
          <w:lang w:eastAsia="en-NZ"/>
          <w14:ligatures w14:val="none"/>
        </w:rPr>
        <w:t xml:space="preserve"> </w:t>
      </w:r>
    </w:p>
    <w:p w14:paraId="6B46AE47" w14:textId="77777777" w:rsidR="00CD7458" w:rsidRPr="00D86676" w:rsidRDefault="00CD7458" w:rsidP="00CD7458">
      <w:pPr>
        <w:spacing w:before="100" w:beforeAutospacing="1" w:after="100" w:afterAutospacing="1" w:line="240" w:lineRule="auto"/>
        <w:rPr>
          <w:rFonts w:ascii="Times New Roman" w:eastAsia="Times New Roman" w:hAnsi="Times New Roman" w:cs="Times New Roman"/>
          <w:kern w:val="0"/>
          <w:lang w:val="en-AU" w:eastAsia="en-NZ"/>
          <w14:ligatures w14:val="none"/>
        </w:rPr>
      </w:pPr>
    </w:p>
    <w:p w14:paraId="1198D906" w14:textId="77777777" w:rsidR="00CD7458" w:rsidRPr="00D86676" w:rsidRDefault="00CD7458" w:rsidP="00CD7458">
      <w:pPr>
        <w:spacing w:before="100" w:beforeAutospacing="1" w:after="100" w:afterAutospacing="1" w:line="240" w:lineRule="auto"/>
        <w:rPr>
          <w:rFonts w:ascii="Times New Roman" w:eastAsia="Times New Roman" w:hAnsi="Times New Roman" w:cs="Times New Roman"/>
          <w:b/>
          <w:bCs/>
          <w:kern w:val="0"/>
          <w:lang w:val="en-AU" w:eastAsia="en-NZ"/>
          <w14:ligatures w14:val="none"/>
        </w:rPr>
      </w:pPr>
      <w:r w:rsidRPr="00D86676">
        <w:rPr>
          <w:rFonts w:ascii="Times New Roman" w:eastAsia="Times New Roman" w:hAnsi="Times New Roman" w:cs="Times New Roman"/>
          <w:b/>
          <w:bCs/>
          <w:kern w:val="0"/>
          <w:lang w:val="en-AU" w:eastAsia="en-NZ"/>
          <w14:ligatures w14:val="none"/>
        </w:rPr>
        <w:t xml:space="preserve">Approaching the Research </w:t>
      </w:r>
    </w:p>
    <w:p w14:paraId="2FCA7F24" w14:textId="77777777" w:rsidR="00CD7458" w:rsidRPr="00D86676" w:rsidRDefault="00CD7458" w:rsidP="00CD7458">
      <w:pPr>
        <w:spacing w:before="100" w:beforeAutospacing="1" w:after="100" w:afterAutospacing="1" w:line="240" w:lineRule="auto"/>
        <w:rPr>
          <w:rFonts w:ascii="Times New Roman" w:eastAsia="Times New Roman" w:hAnsi="Times New Roman" w:cs="Times New Roman"/>
          <w:lang w:val="en-AU" w:eastAsia="en-NZ"/>
        </w:rPr>
      </w:pPr>
      <w:r w:rsidRPr="00D86676">
        <w:rPr>
          <w:rFonts w:ascii="Times New Roman" w:eastAsia="Times New Roman" w:hAnsi="Times New Roman" w:cs="Times New Roman"/>
          <w:kern w:val="0"/>
          <w:lang w:val="en-AU" w:eastAsia="en-NZ"/>
          <w14:ligatures w14:val="none"/>
        </w:rPr>
        <w:t xml:space="preserve">Our research set out to investigate how we, as experts in visual communication, experience </w:t>
      </w:r>
      <w:r>
        <w:rPr>
          <w:rFonts w:ascii="Times New Roman" w:eastAsia="Times New Roman" w:hAnsi="Times New Roman" w:cs="Times New Roman"/>
          <w:kern w:val="0"/>
          <w:lang w:val="en-AU" w:eastAsia="en-NZ"/>
          <w14:ligatures w14:val="none"/>
        </w:rPr>
        <w:t>Gen</w:t>
      </w:r>
      <w:r w:rsidRPr="00D86676">
        <w:rPr>
          <w:rFonts w:ascii="Times New Roman" w:eastAsia="Times New Roman" w:hAnsi="Times New Roman" w:cs="Times New Roman"/>
          <w:kern w:val="0"/>
          <w:lang w:val="en-AU" w:eastAsia="en-NZ"/>
          <w14:ligatures w14:val="none"/>
        </w:rPr>
        <w:t>AI. We are not only creative professionals</w:t>
      </w:r>
      <w:r>
        <w:rPr>
          <w:rFonts w:ascii="Times New Roman" w:eastAsia="Times New Roman" w:hAnsi="Times New Roman" w:cs="Times New Roman"/>
          <w:kern w:val="0"/>
          <w:lang w:val="en-AU" w:eastAsia="en-NZ"/>
          <w14:ligatures w14:val="none"/>
        </w:rPr>
        <w:t xml:space="preserve"> with years of experience in our respective industries,</w:t>
      </w:r>
      <w:r w:rsidRPr="00D86676">
        <w:rPr>
          <w:rFonts w:ascii="Times New Roman" w:eastAsia="Times New Roman" w:hAnsi="Times New Roman" w:cs="Times New Roman"/>
          <w:kern w:val="0"/>
          <w:lang w:val="en-AU" w:eastAsia="en-NZ"/>
          <w14:ligatures w14:val="none"/>
        </w:rPr>
        <w:t xml:space="preserve"> but also academics responsible for teaching undergraduates the skills required for effective visual communication, positioning us as both practitioners and gatekeepers of disciplinary standards. As part of our research, we aimed to understand not only the functional opportunities and challenges </w:t>
      </w:r>
      <w:r>
        <w:rPr>
          <w:rFonts w:ascii="Times New Roman" w:eastAsia="Times New Roman" w:hAnsi="Times New Roman" w:cs="Times New Roman"/>
          <w:kern w:val="0"/>
          <w:lang w:val="en-AU" w:eastAsia="en-NZ"/>
          <w14:ligatures w14:val="none"/>
        </w:rPr>
        <w:t>presented by these technologies</w:t>
      </w:r>
      <w:r w:rsidRPr="00D86676">
        <w:rPr>
          <w:rFonts w:ascii="Times New Roman" w:eastAsia="Times New Roman" w:hAnsi="Times New Roman" w:cs="Times New Roman"/>
          <w:kern w:val="0"/>
          <w:lang w:val="en-AU" w:eastAsia="en-NZ"/>
          <w14:ligatures w14:val="none"/>
        </w:rPr>
        <w:t xml:space="preserve">, but also the evaluative judgments that can be made about AI-generated content. </w:t>
      </w:r>
    </w:p>
    <w:p w14:paraId="067C5841" w14:textId="77777777" w:rsidR="00CD7458" w:rsidRPr="00566101" w:rsidRDefault="00CD7458" w:rsidP="00CD7458">
      <w:pPr>
        <w:spacing w:before="100" w:beforeAutospacing="1" w:after="100" w:afterAutospacing="1" w:line="240" w:lineRule="auto"/>
        <w:rPr>
          <w:rFonts w:ascii="Times New Roman" w:eastAsia="Times New Roman" w:hAnsi="Times New Roman" w:cs="Times New Roman"/>
          <w:lang w:val="en-AU"/>
        </w:rPr>
      </w:pPr>
      <w:r w:rsidRPr="00566101">
        <w:rPr>
          <w:rFonts w:ascii="Times New Roman" w:eastAsia="Times New Roman" w:hAnsi="Times New Roman" w:cs="Times New Roman"/>
          <w:lang w:val="en-AU"/>
        </w:rPr>
        <w:t>We operationalised this inquiry through a collaborative autoethnography (Chang) anchored to a shared industry-style task. Using a single creative brief for a new energy drink launch</w:t>
      </w:r>
      <w:r>
        <w:rPr>
          <w:rFonts w:ascii="Times New Roman" w:eastAsia="Times New Roman" w:hAnsi="Times New Roman" w:cs="Times New Roman"/>
          <w:lang w:val="en-AU"/>
        </w:rPr>
        <w:t xml:space="preserve"> (the new energy drink was presented as the first on the market to use ingredients sourced from the Amazon)</w:t>
      </w:r>
      <w:r w:rsidRPr="00566101">
        <w:rPr>
          <w:rFonts w:ascii="Times New Roman" w:eastAsia="Times New Roman" w:hAnsi="Times New Roman" w:cs="Times New Roman"/>
          <w:lang w:val="en-AU"/>
        </w:rPr>
        <w:t>, we asked each practitioner–researcher to develop an end-to-end brand identity using GenAI tools</w:t>
      </w:r>
      <w:r>
        <w:rPr>
          <w:rFonts w:ascii="Times New Roman" w:eastAsia="Times New Roman" w:hAnsi="Times New Roman" w:cs="Times New Roman"/>
          <w:lang w:val="en-AU"/>
        </w:rPr>
        <w:t xml:space="preserve"> (namely those offered by OpenAI particularly </w:t>
      </w:r>
      <w:r w:rsidRPr="00D86676">
        <w:rPr>
          <w:rFonts w:ascii="Times New Roman" w:eastAsia="Times New Roman" w:hAnsi="Times New Roman" w:cs="Times New Roman"/>
          <w:kern w:val="0"/>
          <w:lang w:val="en-AU" w:eastAsia="en-NZ"/>
          <w14:ligatures w14:val="none"/>
        </w:rPr>
        <w:t xml:space="preserve">DALL·E </w:t>
      </w:r>
      <w:r>
        <w:rPr>
          <w:rFonts w:ascii="Times New Roman" w:eastAsia="Times New Roman" w:hAnsi="Times New Roman" w:cs="Times New Roman"/>
          <w:lang w:val="en-AU"/>
        </w:rPr>
        <w:t>and ChatGPT-5)</w:t>
      </w:r>
      <w:r w:rsidRPr="00566101">
        <w:rPr>
          <w:rFonts w:ascii="Times New Roman" w:eastAsia="Times New Roman" w:hAnsi="Times New Roman" w:cs="Times New Roman"/>
          <w:lang w:val="en-AU"/>
        </w:rPr>
        <w:t xml:space="preserve"> as the primary means of production—covering naming, logo, optional mascot, can packaging, a bus-shelter poster, and (optionally) a 15–20s spot. The brief served both as the task environment and as the evaluation frame against which creative adequacy was judged. </w:t>
      </w:r>
    </w:p>
    <w:p w14:paraId="6B5276B9" w14:textId="77777777" w:rsidR="00CD7458" w:rsidRPr="00566101" w:rsidRDefault="00CD7458" w:rsidP="00CD7458">
      <w:pPr>
        <w:spacing w:before="240" w:after="240" w:line="240" w:lineRule="auto"/>
        <w:rPr>
          <w:rFonts w:ascii="Times New Roman" w:eastAsia="Times New Roman" w:hAnsi="Times New Roman" w:cs="Times New Roman"/>
          <w:lang w:val="en-AU"/>
        </w:rPr>
      </w:pPr>
      <w:r w:rsidRPr="00566101">
        <w:rPr>
          <w:rFonts w:ascii="Times New Roman" w:eastAsia="Times New Roman" w:hAnsi="Times New Roman" w:cs="Times New Roman"/>
          <w:lang w:val="en-AU"/>
        </w:rPr>
        <w:t xml:space="preserve">Participants (MG, JM, AA, DF, AD) worked independently while “thinking aloud,” screen-recording their sessions, and retaining prompt logs, intermediate iterations, and exported artefacts; AN oversaw the process and methodological consistency. Our protocol was AI-first: </w:t>
      </w:r>
      <w:r w:rsidRPr="00566101">
        <w:rPr>
          <w:rFonts w:ascii="Times New Roman" w:eastAsia="Times New Roman" w:hAnsi="Times New Roman" w:cs="Times New Roman"/>
          <w:lang w:val="en-AU"/>
        </w:rPr>
        <w:lastRenderedPageBreak/>
        <w:t>participants attempted to complete all deliverables with GenAI; where they departed from this (e.g., corrective manual refinements), those moments were explicitly noted and treated as analytical data about breakdowns and boundary conditions. We then convened an artefact-led group focus group to review outputs against the brief, surface pain points, and identify what worked and what did not from the vantage point of expert practice and pedagogy.</w:t>
      </w:r>
    </w:p>
    <w:p w14:paraId="55A1917D" w14:textId="77777777" w:rsidR="00CD7458" w:rsidRDefault="00CD7458" w:rsidP="00CD7458">
      <w:pPr>
        <w:spacing w:before="240" w:after="240" w:line="240" w:lineRule="auto"/>
        <w:rPr>
          <w:rFonts w:ascii="Times New Roman" w:eastAsia="Times New Roman" w:hAnsi="Times New Roman" w:cs="Times New Roman"/>
          <w:color w:val="4C94D8" w:themeColor="text2" w:themeTint="80"/>
          <w:lang w:val="en-AU"/>
        </w:rPr>
      </w:pPr>
      <w:r w:rsidRPr="00566101">
        <w:rPr>
          <w:rFonts w:ascii="Times New Roman" w:eastAsia="Times New Roman" w:hAnsi="Times New Roman" w:cs="Times New Roman"/>
          <w:lang w:val="en-AU"/>
        </w:rPr>
        <w:t>Analytically, we conducted a reflexive thematic analysis (Braun and Clarke) across three data streams—process recordings and transcripts, prompt/iteration logs, and the group discussion—linking lived experience to evaluative judgements about creativity and quality.</w:t>
      </w:r>
      <w:r>
        <w:rPr>
          <w:rFonts w:ascii="Times New Roman" w:eastAsia="Times New Roman" w:hAnsi="Times New Roman" w:cs="Times New Roman"/>
          <w:lang w:val="en-AU"/>
        </w:rPr>
        <w:t xml:space="preserve"> Accordingly, operating from an experiential perspective, we were able to inductively </w:t>
      </w:r>
      <w:r w:rsidRPr="00566101">
        <w:rPr>
          <w:rFonts w:ascii="Times New Roman" w:eastAsia="Times New Roman" w:hAnsi="Times New Roman" w:cs="Times New Roman"/>
          <w:lang w:val="en-AU"/>
        </w:rPr>
        <w:t>examine both the functional affordances (speed, exploration, iteration) and frictions (fidelity loss, aesthetic convergence, control over detail) of GenAI, and to clarify how expert judgement mediates whether machine-assisted work meets, falls short of, or redefines professional standar</w:t>
      </w:r>
      <w:r>
        <w:rPr>
          <w:rFonts w:ascii="Times New Roman" w:eastAsia="Times New Roman" w:hAnsi="Times New Roman" w:cs="Times New Roman"/>
          <w:lang w:val="en-AU"/>
        </w:rPr>
        <w:t xml:space="preserve">ds. </w:t>
      </w:r>
      <w:r w:rsidRPr="00670FAF">
        <w:rPr>
          <w:rFonts w:ascii="Times New Roman" w:eastAsia="Times New Roman" w:hAnsi="Times New Roman" w:cs="Times New Roman"/>
        </w:rPr>
        <w:t>Drawing on Csikszentmihalyi’s model, we viewed each participant’s engagement with AI as an interaction between personal expertise (individual), the creative brief and aesthetic conventions (domain), and peer evaluation within our group (field). This structure helped ensure our analysis remained theoretically grounded, linking micro-level reflections to broader cultural questions of authorship, taste, and accountability.</w:t>
      </w:r>
    </w:p>
    <w:p w14:paraId="32575309" w14:textId="77777777" w:rsidR="00CD7458" w:rsidRDefault="00CD7458" w:rsidP="00CD7458">
      <w:pPr>
        <w:spacing w:before="240" w:after="240" w:line="240" w:lineRule="auto"/>
        <w:rPr>
          <w:rFonts w:ascii="Times New Roman" w:eastAsia="Times New Roman" w:hAnsi="Times New Roman" w:cs="Times New Roman"/>
          <w:color w:val="4C94D8" w:themeColor="text2" w:themeTint="80"/>
          <w:lang w:val="en-AU"/>
        </w:rPr>
      </w:pPr>
    </w:p>
    <w:p w14:paraId="5B1945F4" w14:textId="77777777" w:rsidR="00CD7458" w:rsidRPr="00566101" w:rsidRDefault="00CD7458" w:rsidP="00CD7458">
      <w:pPr>
        <w:spacing w:before="240" w:after="240" w:line="240" w:lineRule="auto"/>
        <w:rPr>
          <w:rFonts w:ascii="Times New Roman" w:eastAsia="Times New Roman" w:hAnsi="Times New Roman" w:cs="Times New Roman"/>
          <w:color w:val="4C94D8" w:themeColor="text2" w:themeTint="80"/>
          <w:lang w:val="en-AU"/>
        </w:rPr>
      </w:pPr>
      <w:r w:rsidRPr="00D86676">
        <w:rPr>
          <w:rFonts w:ascii="Times New Roman" w:eastAsia="Times New Roman" w:hAnsi="Times New Roman" w:cs="Times New Roman"/>
          <w:b/>
          <w:bCs/>
          <w:kern w:val="0"/>
          <w:lang w:val="en-AU" w:eastAsia="en-NZ"/>
          <w14:ligatures w14:val="none"/>
        </w:rPr>
        <w:t>Inspired Ideation</w:t>
      </w:r>
    </w:p>
    <w:p w14:paraId="739D78A1" w14:textId="77777777" w:rsidR="00CD7458" w:rsidRPr="00D86676" w:rsidRDefault="00CD7458" w:rsidP="00CD7458">
      <w:pPr>
        <w:spacing w:before="100" w:beforeAutospacing="1" w:after="100" w:afterAutospacing="1" w:line="240" w:lineRule="auto"/>
        <w:rPr>
          <w:rFonts w:ascii="Times New Roman" w:eastAsia="Times New Roman" w:hAnsi="Times New Roman" w:cs="Times New Roman"/>
          <w:kern w:val="0"/>
          <w:lang w:val="en-AU" w:eastAsia="en-NZ"/>
          <w14:ligatures w14:val="none"/>
        </w:rPr>
      </w:pPr>
      <w:r w:rsidRPr="00D86676">
        <w:rPr>
          <w:rFonts w:ascii="Times New Roman" w:eastAsia="Times New Roman" w:hAnsi="Times New Roman" w:cs="Times New Roman"/>
          <w:kern w:val="0"/>
          <w:lang w:val="en-AU" w:eastAsia="en-NZ"/>
          <w14:ligatures w14:val="none"/>
        </w:rPr>
        <w:t xml:space="preserve">Our experiences of working with GenAI revealed just how valuable the technology was for brainstorming and exploration. We consistently reflected on how the act of engaging with ChatGPT-5 helped us move from a myriad of options and creative blocks into creative momentum, often describing the experience as both liberating and stimulating. One recurring </w:t>
      </w:r>
      <w:r>
        <w:rPr>
          <w:rFonts w:ascii="Times New Roman" w:eastAsia="Times New Roman" w:hAnsi="Times New Roman" w:cs="Times New Roman"/>
          <w:kern w:val="0"/>
          <w:lang w:val="en-AU" w:eastAsia="en-NZ"/>
          <w14:ligatures w14:val="none"/>
        </w:rPr>
        <w:t>idea</w:t>
      </w:r>
      <w:r w:rsidRPr="00D86676">
        <w:rPr>
          <w:rFonts w:ascii="Times New Roman" w:eastAsia="Times New Roman" w:hAnsi="Times New Roman" w:cs="Times New Roman"/>
          <w:kern w:val="0"/>
          <w:lang w:val="en-AU" w:eastAsia="en-NZ"/>
          <w14:ligatures w14:val="none"/>
        </w:rPr>
        <w:t xml:space="preserve"> was the way the </w:t>
      </w:r>
      <w:r>
        <w:rPr>
          <w:rFonts w:ascii="Times New Roman" w:eastAsia="Times New Roman" w:hAnsi="Times New Roman" w:cs="Times New Roman"/>
          <w:kern w:val="0"/>
          <w:lang w:val="en-AU" w:eastAsia="en-NZ"/>
          <w14:ligatures w14:val="none"/>
        </w:rPr>
        <w:t>Gen</w:t>
      </w:r>
      <w:r w:rsidRPr="00D86676">
        <w:rPr>
          <w:rFonts w:ascii="Times New Roman" w:eastAsia="Times New Roman" w:hAnsi="Times New Roman" w:cs="Times New Roman"/>
          <w:kern w:val="0"/>
          <w:lang w:val="en-AU" w:eastAsia="en-NZ"/>
          <w14:ligatures w14:val="none"/>
        </w:rPr>
        <w:t xml:space="preserve">AI enabled them to overcome the inertia of starting out. For instance, AA noted that she was able to become “unstuck” by having a </w:t>
      </w:r>
      <w:r>
        <w:rPr>
          <w:rFonts w:ascii="Times New Roman" w:eastAsia="Times New Roman" w:hAnsi="Times New Roman" w:cs="Times New Roman"/>
          <w:kern w:val="0"/>
          <w:lang w:val="en-AU" w:eastAsia="en-NZ"/>
          <w14:ligatures w14:val="none"/>
        </w:rPr>
        <w:t>Gen</w:t>
      </w:r>
      <w:r w:rsidRPr="00D86676">
        <w:rPr>
          <w:rFonts w:ascii="Times New Roman" w:eastAsia="Times New Roman" w:hAnsi="Times New Roman" w:cs="Times New Roman"/>
          <w:kern w:val="0"/>
          <w:lang w:val="en-AU" w:eastAsia="en-NZ"/>
          <w14:ligatures w14:val="none"/>
        </w:rPr>
        <w:t>AI partner to “bounce ideas off”, a sentiment echoed by others who felt the GenAI created an immediate entry point into the creative process.</w:t>
      </w:r>
    </w:p>
    <w:p w14:paraId="7B29B444" w14:textId="77777777" w:rsidR="00CD7458" w:rsidRPr="00D86676" w:rsidRDefault="00CD7458" w:rsidP="00CD7458">
      <w:pPr>
        <w:spacing w:before="100" w:beforeAutospacing="1" w:after="100" w:afterAutospacing="1" w:line="240" w:lineRule="auto"/>
        <w:rPr>
          <w:rFonts w:ascii="Times New Roman" w:eastAsia="Times New Roman" w:hAnsi="Times New Roman" w:cs="Times New Roman"/>
          <w:kern w:val="0"/>
          <w:lang w:val="en-AU" w:eastAsia="en-NZ"/>
          <w14:ligatures w14:val="none"/>
        </w:rPr>
      </w:pPr>
      <w:r w:rsidRPr="00D86676">
        <w:rPr>
          <w:rFonts w:ascii="Times New Roman" w:eastAsia="Times New Roman" w:hAnsi="Times New Roman" w:cs="Times New Roman"/>
          <w:kern w:val="0"/>
          <w:lang w:val="en-AU" w:eastAsia="en-NZ"/>
          <w14:ligatures w14:val="none"/>
        </w:rPr>
        <w:t xml:space="preserve">Another shared dimension of experience was the sense of efficiency in narrowing options. AD explained how the </w:t>
      </w:r>
      <w:r>
        <w:rPr>
          <w:rFonts w:ascii="Times New Roman" w:eastAsia="Times New Roman" w:hAnsi="Times New Roman" w:cs="Times New Roman"/>
          <w:kern w:val="0"/>
          <w:lang w:val="en-AU" w:eastAsia="en-NZ"/>
          <w14:ligatures w14:val="none"/>
        </w:rPr>
        <w:t>Gen</w:t>
      </w:r>
      <w:r w:rsidRPr="00D86676">
        <w:rPr>
          <w:rFonts w:ascii="Times New Roman" w:eastAsia="Times New Roman" w:hAnsi="Times New Roman" w:cs="Times New Roman"/>
          <w:kern w:val="0"/>
          <w:lang w:val="en-AU" w:eastAsia="en-NZ"/>
          <w14:ligatures w14:val="none"/>
        </w:rPr>
        <w:t xml:space="preserve">AI allowed him to test and discard unworkable directions early, giving him confidence to focus on ideas with more potential. DF described a similar advantage, pointing to the “quick iteration” made possible by GenAI and how it could generate multiple text-based possibilities, such as brand names, slogans, or directions. </w:t>
      </w:r>
    </w:p>
    <w:p w14:paraId="09F5979B" w14:textId="77777777" w:rsidR="00CD7458" w:rsidRPr="00D86676" w:rsidRDefault="00CD7458" w:rsidP="00CD7458">
      <w:pPr>
        <w:spacing w:before="100" w:beforeAutospacing="1" w:after="100" w:afterAutospacing="1" w:line="240" w:lineRule="auto"/>
        <w:rPr>
          <w:rFonts w:ascii="Times New Roman" w:eastAsia="Times New Roman" w:hAnsi="Times New Roman" w:cs="Times New Roman"/>
          <w:kern w:val="0"/>
          <w:lang w:val="en-AU" w:eastAsia="en-NZ"/>
          <w14:ligatures w14:val="none"/>
        </w:rPr>
      </w:pPr>
      <w:r w:rsidRPr="00D86676">
        <w:rPr>
          <w:rFonts w:ascii="Times New Roman" w:eastAsia="Times New Roman" w:hAnsi="Times New Roman" w:cs="Times New Roman"/>
          <w:kern w:val="0"/>
          <w:lang w:val="en-AU" w:eastAsia="en-NZ"/>
          <w14:ligatures w14:val="none"/>
        </w:rPr>
        <w:t xml:space="preserve">The experience of brainstorming with </w:t>
      </w:r>
      <w:r>
        <w:rPr>
          <w:rFonts w:ascii="Times New Roman" w:eastAsia="Times New Roman" w:hAnsi="Times New Roman" w:cs="Times New Roman"/>
          <w:kern w:val="0"/>
          <w:lang w:val="en-AU" w:eastAsia="en-NZ"/>
          <w14:ligatures w14:val="none"/>
        </w:rPr>
        <w:t>Gen</w:t>
      </w:r>
      <w:r w:rsidRPr="00D86676">
        <w:rPr>
          <w:rFonts w:ascii="Times New Roman" w:eastAsia="Times New Roman" w:hAnsi="Times New Roman" w:cs="Times New Roman"/>
          <w:kern w:val="0"/>
          <w:lang w:val="en-AU" w:eastAsia="en-NZ"/>
          <w14:ligatures w14:val="none"/>
        </w:rPr>
        <w:t xml:space="preserve">AI was also described as sparking ideas that participants claimed they would not have reached independently. JM, for example, highlighted how a loose brief could be transformed into “high-fidelity renders” that pushed him into new design spaces and kept inspiration flowing. MG similarly explained how the </w:t>
      </w:r>
      <w:r>
        <w:rPr>
          <w:rFonts w:ascii="Times New Roman" w:eastAsia="Times New Roman" w:hAnsi="Times New Roman" w:cs="Times New Roman"/>
          <w:kern w:val="0"/>
          <w:lang w:val="en-AU" w:eastAsia="en-NZ"/>
          <w14:ligatures w14:val="none"/>
        </w:rPr>
        <w:t>Gen</w:t>
      </w:r>
      <w:r w:rsidRPr="00D86676">
        <w:rPr>
          <w:rFonts w:ascii="Times New Roman" w:eastAsia="Times New Roman" w:hAnsi="Times New Roman" w:cs="Times New Roman"/>
          <w:kern w:val="0"/>
          <w:lang w:val="en-AU" w:eastAsia="en-NZ"/>
          <w14:ligatures w14:val="none"/>
        </w:rPr>
        <w:t xml:space="preserve">AI’s capacity to rapidly canvas and condense research from Amazonian animals to Portuguese vocabulary did not just save him time but opened imaginative avenues that he could then refine into his own creative vision. In these ways, the technology served less as a substitute for human creativity and more as a catalyst, nudging us toward unanticipated directions. </w:t>
      </w:r>
    </w:p>
    <w:p w14:paraId="2DC5D560" w14:textId="77777777" w:rsidR="00CD7458" w:rsidRPr="00D86676" w:rsidRDefault="00CD7458" w:rsidP="00CD7458">
      <w:pPr>
        <w:spacing w:before="100" w:beforeAutospacing="1" w:after="100" w:afterAutospacing="1" w:line="240" w:lineRule="auto"/>
        <w:rPr>
          <w:rFonts w:ascii="Times New Roman" w:eastAsia="Times New Roman" w:hAnsi="Times New Roman" w:cs="Times New Roman"/>
          <w:kern w:val="0"/>
          <w:lang w:val="en-AU" w:eastAsia="en-NZ"/>
          <w14:ligatures w14:val="none"/>
        </w:rPr>
      </w:pPr>
      <w:r w:rsidRPr="00D86676">
        <w:rPr>
          <w:rFonts w:ascii="Times New Roman" w:eastAsia="Times New Roman" w:hAnsi="Times New Roman" w:cs="Times New Roman"/>
          <w:kern w:val="0"/>
          <w:lang w:val="en-AU" w:eastAsia="en-NZ"/>
          <w14:ligatures w14:val="none"/>
        </w:rPr>
        <w:t xml:space="preserve">Our accounts align closely with scholarship suggesting that </w:t>
      </w:r>
      <w:r>
        <w:rPr>
          <w:rFonts w:ascii="Times New Roman" w:eastAsia="Times New Roman" w:hAnsi="Times New Roman" w:cs="Times New Roman"/>
          <w:kern w:val="0"/>
          <w:lang w:val="en-AU" w:eastAsia="en-NZ"/>
          <w14:ligatures w14:val="none"/>
        </w:rPr>
        <w:t>Gen</w:t>
      </w:r>
      <w:r w:rsidRPr="00D86676">
        <w:rPr>
          <w:rFonts w:ascii="Times New Roman" w:eastAsia="Times New Roman" w:hAnsi="Times New Roman" w:cs="Times New Roman"/>
          <w:kern w:val="0"/>
          <w:lang w:val="en-AU" w:eastAsia="en-NZ"/>
          <w14:ligatures w14:val="none"/>
        </w:rPr>
        <w:t xml:space="preserve">AI enhances not just efficiency but also imagination by encouraging creators to think beyond conventional </w:t>
      </w:r>
      <w:r w:rsidRPr="00D86676">
        <w:rPr>
          <w:rFonts w:ascii="Times New Roman" w:eastAsia="Times New Roman" w:hAnsi="Times New Roman" w:cs="Times New Roman"/>
          <w:kern w:val="0"/>
          <w:lang w:val="en-AU" w:eastAsia="en-NZ"/>
          <w14:ligatures w14:val="none"/>
        </w:rPr>
        <w:lastRenderedPageBreak/>
        <w:t xml:space="preserve">pathways (Cui, et al.; Hartmann, et al.; Hettrich, et al., Matthews, et al). </w:t>
      </w:r>
      <w:r w:rsidRPr="00310A18">
        <w:rPr>
          <w:rFonts w:ascii="Times New Roman" w:eastAsia="Times New Roman" w:hAnsi="Times New Roman" w:cs="Times New Roman"/>
          <w:kern w:val="0"/>
          <w:lang w:eastAsia="en-NZ"/>
          <w14:ligatures w14:val="none"/>
        </w:rPr>
        <w:t xml:space="preserve">Within Csikszentmihalyi’s terms, GenAI acted as an externalised </w:t>
      </w:r>
      <w:r w:rsidRPr="00310A18">
        <w:rPr>
          <w:rFonts w:ascii="Times New Roman" w:eastAsia="Times New Roman" w:hAnsi="Times New Roman" w:cs="Times New Roman"/>
          <w:i/>
          <w:iCs/>
          <w:kern w:val="0"/>
          <w:lang w:eastAsia="en-NZ"/>
          <w14:ligatures w14:val="none"/>
        </w:rPr>
        <w:t>flow facilitator</w:t>
      </w:r>
      <w:r w:rsidRPr="00310A18">
        <w:rPr>
          <w:rFonts w:ascii="Times New Roman" w:eastAsia="Times New Roman" w:hAnsi="Times New Roman" w:cs="Times New Roman"/>
          <w:kern w:val="0"/>
          <w:lang w:eastAsia="en-NZ"/>
          <w14:ligatures w14:val="none"/>
        </w:rPr>
        <w:t>: it sustained momentum, expanded associative links, and provided immediate feedback loops that simulated collaborative ideation.</w:t>
      </w:r>
      <w:r w:rsidRPr="00310A18">
        <w:rPr>
          <w:rFonts w:ascii="Times New Roman" w:eastAsia="Times New Roman" w:hAnsi="Times New Roman" w:cs="Times New Roman"/>
          <w:kern w:val="0"/>
          <w:lang w:val="en-AU" w:eastAsia="en-NZ"/>
          <w14:ligatures w14:val="none"/>
        </w:rPr>
        <w:t xml:space="preserve"> </w:t>
      </w:r>
      <w:r w:rsidRPr="00D86676">
        <w:rPr>
          <w:rFonts w:ascii="Times New Roman" w:eastAsia="Times New Roman" w:hAnsi="Times New Roman" w:cs="Times New Roman"/>
          <w:kern w:val="0"/>
          <w:lang w:val="en-AU" w:eastAsia="en-NZ"/>
          <w14:ligatures w14:val="none"/>
        </w:rPr>
        <w:t xml:space="preserve">In this sense, our experiences demonstrate that brainstorming with AI is not merely a functional shortcut but a creative </w:t>
      </w:r>
      <w:proofErr w:type="gramStart"/>
      <w:r w:rsidRPr="00D86676">
        <w:rPr>
          <w:rFonts w:ascii="Times New Roman" w:eastAsia="Times New Roman" w:hAnsi="Times New Roman" w:cs="Times New Roman"/>
          <w:kern w:val="0"/>
          <w:lang w:val="en-AU" w:eastAsia="en-NZ"/>
          <w14:ligatures w14:val="none"/>
        </w:rPr>
        <w:t>encounter in its own right, one</w:t>
      </w:r>
      <w:proofErr w:type="gramEnd"/>
      <w:r w:rsidRPr="00D86676">
        <w:rPr>
          <w:rFonts w:ascii="Times New Roman" w:eastAsia="Times New Roman" w:hAnsi="Times New Roman" w:cs="Times New Roman"/>
          <w:kern w:val="0"/>
          <w:lang w:val="en-AU" w:eastAsia="en-NZ"/>
          <w14:ligatures w14:val="none"/>
        </w:rPr>
        <w:t xml:space="preserve"> that reshapes how ideas emerge and evolve.</w:t>
      </w:r>
    </w:p>
    <w:p w14:paraId="199782F8" w14:textId="77777777" w:rsidR="00CD7458" w:rsidRPr="00D86676" w:rsidRDefault="00CD7458" w:rsidP="00CD7458">
      <w:pPr>
        <w:spacing w:before="100" w:beforeAutospacing="1" w:after="100" w:afterAutospacing="1" w:line="240" w:lineRule="auto"/>
        <w:rPr>
          <w:rFonts w:ascii="Times New Roman" w:eastAsia="Times New Roman" w:hAnsi="Times New Roman" w:cs="Times New Roman"/>
          <w:b/>
          <w:bCs/>
          <w:kern w:val="0"/>
          <w:lang w:val="en-AU" w:eastAsia="en-NZ"/>
          <w14:ligatures w14:val="none"/>
        </w:rPr>
      </w:pPr>
    </w:p>
    <w:p w14:paraId="64881552" w14:textId="77777777" w:rsidR="00CD7458" w:rsidRPr="00D86676" w:rsidRDefault="00CD7458" w:rsidP="00CD7458">
      <w:pPr>
        <w:spacing w:before="100" w:beforeAutospacing="1" w:after="100" w:afterAutospacing="1" w:line="240" w:lineRule="auto"/>
        <w:rPr>
          <w:rFonts w:ascii="Times New Roman" w:eastAsia="Times New Roman" w:hAnsi="Times New Roman" w:cs="Times New Roman"/>
          <w:b/>
          <w:bCs/>
          <w:kern w:val="0"/>
          <w:lang w:val="en-AU" w:eastAsia="en-NZ"/>
          <w14:ligatures w14:val="none"/>
        </w:rPr>
      </w:pPr>
      <w:r w:rsidRPr="00D86676">
        <w:rPr>
          <w:rFonts w:ascii="Times New Roman" w:eastAsia="Times New Roman" w:hAnsi="Times New Roman" w:cs="Times New Roman"/>
          <w:b/>
          <w:bCs/>
          <w:kern w:val="0"/>
          <w:lang w:val="en-AU" w:eastAsia="en-NZ"/>
          <w14:ligatures w14:val="none"/>
        </w:rPr>
        <w:t>Familiarity with the tools</w:t>
      </w:r>
    </w:p>
    <w:p w14:paraId="53A6D197" w14:textId="77777777" w:rsidR="00CD7458" w:rsidRPr="00D86676" w:rsidRDefault="00CD7458" w:rsidP="00CD7458">
      <w:pPr>
        <w:spacing w:before="100" w:beforeAutospacing="1" w:after="100" w:afterAutospacing="1" w:line="240" w:lineRule="auto"/>
        <w:rPr>
          <w:rFonts w:ascii="Times New Roman" w:eastAsia="Times New Roman" w:hAnsi="Times New Roman" w:cs="Times New Roman"/>
          <w:kern w:val="0"/>
          <w:lang w:val="en-AU" w:eastAsia="en-NZ"/>
          <w14:ligatures w14:val="none"/>
        </w:rPr>
      </w:pPr>
      <w:r w:rsidRPr="00D86676">
        <w:rPr>
          <w:rFonts w:ascii="Times New Roman" w:eastAsia="Times New Roman" w:hAnsi="Times New Roman" w:cs="Times New Roman"/>
          <w:kern w:val="0"/>
          <w:lang w:val="en-AU" w:eastAsia="en-NZ"/>
          <w14:ligatures w14:val="none"/>
        </w:rPr>
        <w:t xml:space="preserve">A second moment of experience that emerged strongly from the reflections concerned the sense that </w:t>
      </w:r>
      <w:r>
        <w:rPr>
          <w:rFonts w:ascii="Times New Roman" w:eastAsia="Times New Roman" w:hAnsi="Times New Roman" w:cs="Times New Roman"/>
          <w:kern w:val="0"/>
          <w:lang w:val="en-AU" w:eastAsia="en-NZ"/>
          <w14:ligatures w14:val="none"/>
        </w:rPr>
        <w:t>OpenAI tools</w:t>
      </w:r>
      <w:r w:rsidRPr="00D86676">
        <w:rPr>
          <w:rFonts w:ascii="Times New Roman" w:eastAsia="Times New Roman" w:hAnsi="Times New Roman" w:cs="Times New Roman"/>
          <w:kern w:val="0"/>
          <w:lang w:val="en-AU" w:eastAsia="en-NZ"/>
          <w14:ligatures w14:val="none"/>
        </w:rPr>
        <w:t xml:space="preserve"> carried a “memory” of its users and often defaulted to preconceived understandings of our styles and domains. We described this as a double-edged sword. On one hand, the technology’s ability to learn our tendencies meant interactions could feel more tailored and efficient. Yet, on the other hand, this </w:t>
      </w:r>
      <w:r>
        <w:rPr>
          <w:rFonts w:ascii="Times New Roman" w:eastAsia="Times New Roman" w:hAnsi="Times New Roman" w:cs="Times New Roman"/>
          <w:kern w:val="0"/>
          <w:lang w:val="en-AU" w:eastAsia="en-NZ"/>
          <w14:ligatures w14:val="none"/>
        </w:rPr>
        <w:t>personalisation</w:t>
      </w:r>
      <w:r w:rsidRPr="00D86676">
        <w:rPr>
          <w:rFonts w:ascii="Times New Roman" w:eastAsia="Times New Roman" w:hAnsi="Times New Roman" w:cs="Times New Roman"/>
          <w:kern w:val="0"/>
          <w:lang w:val="en-AU" w:eastAsia="en-NZ"/>
          <w14:ligatures w14:val="none"/>
        </w:rPr>
        <w:t xml:space="preserve"> sometimes narrowed the scope of exploration, creating outputs that were less surprising or more rigid than had been hoped. What became clear in these reflections was a tension between the promise of open-ended brainstorming and the reality of a </w:t>
      </w:r>
      <w:r>
        <w:rPr>
          <w:rFonts w:ascii="Times New Roman" w:eastAsia="Times New Roman" w:hAnsi="Times New Roman" w:cs="Times New Roman"/>
          <w:kern w:val="0"/>
          <w:lang w:val="en-AU" w:eastAsia="en-NZ"/>
          <w14:ligatures w14:val="none"/>
        </w:rPr>
        <w:t>Gen</w:t>
      </w:r>
      <w:r w:rsidRPr="00D86676">
        <w:rPr>
          <w:rFonts w:ascii="Times New Roman" w:eastAsia="Times New Roman" w:hAnsi="Times New Roman" w:cs="Times New Roman"/>
          <w:kern w:val="0"/>
          <w:lang w:val="en-AU" w:eastAsia="en-NZ"/>
          <w14:ligatures w14:val="none"/>
        </w:rPr>
        <w:t>AI that appeared to anchor itself in prior patterns of interaction.</w:t>
      </w:r>
    </w:p>
    <w:p w14:paraId="41C36FC9" w14:textId="77777777" w:rsidR="00CD7458" w:rsidRPr="00D86676" w:rsidRDefault="00CD7458" w:rsidP="00CD7458">
      <w:pPr>
        <w:spacing w:before="100" w:beforeAutospacing="1" w:after="100" w:afterAutospacing="1" w:line="240" w:lineRule="auto"/>
        <w:rPr>
          <w:rFonts w:ascii="Times New Roman" w:eastAsia="Times New Roman" w:hAnsi="Times New Roman" w:cs="Times New Roman"/>
          <w:kern w:val="0"/>
          <w:lang w:val="en-AU" w:eastAsia="en-NZ"/>
          <w14:ligatures w14:val="none"/>
        </w:rPr>
      </w:pPr>
      <w:r w:rsidRPr="00D86676">
        <w:rPr>
          <w:rFonts w:ascii="Times New Roman" w:eastAsia="Times New Roman" w:hAnsi="Times New Roman" w:cs="Times New Roman"/>
          <w:kern w:val="0"/>
          <w:lang w:val="en-AU" w:eastAsia="en-NZ"/>
          <w14:ligatures w14:val="none"/>
        </w:rPr>
        <w:t xml:space="preserve">Several of us explicitly noted how past usage influenced what the </w:t>
      </w:r>
      <w:r>
        <w:rPr>
          <w:rFonts w:ascii="Times New Roman" w:eastAsia="Times New Roman" w:hAnsi="Times New Roman" w:cs="Times New Roman"/>
          <w:kern w:val="0"/>
          <w:lang w:val="en-AU" w:eastAsia="en-NZ"/>
          <w14:ligatures w14:val="none"/>
        </w:rPr>
        <w:t>Gen</w:t>
      </w:r>
      <w:r w:rsidRPr="00D86676">
        <w:rPr>
          <w:rFonts w:ascii="Times New Roman" w:eastAsia="Times New Roman" w:hAnsi="Times New Roman" w:cs="Times New Roman"/>
          <w:kern w:val="0"/>
          <w:lang w:val="en-AU" w:eastAsia="en-NZ"/>
          <w14:ligatures w14:val="none"/>
        </w:rPr>
        <w:t>AI produced. MG explained that over time</w:t>
      </w:r>
      <w:r>
        <w:rPr>
          <w:rFonts w:ascii="Times New Roman" w:eastAsia="Times New Roman" w:hAnsi="Times New Roman" w:cs="Times New Roman"/>
          <w:kern w:val="0"/>
          <w:lang w:val="en-AU" w:eastAsia="en-NZ"/>
          <w14:ligatures w14:val="none"/>
        </w:rPr>
        <w:t>,</w:t>
      </w:r>
      <w:r w:rsidRPr="00D86676">
        <w:rPr>
          <w:rFonts w:ascii="Times New Roman" w:eastAsia="Times New Roman" w:hAnsi="Times New Roman" w:cs="Times New Roman"/>
          <w:kern w:val="0"/>
          <w:lang w:val="en-AU" w:eastAsia="en-NZ"/>
          <w14:ligatures w14:val="none"/>
        </w:rPr>
        <w:t xml:space="preserve"> his ChatGPT “had learned to work with” him, and because he primarily relied on it for data science tasks, “it knows that I work with academic </w:t>
      </w:r>
      <w:r>
        <w:rPr>
          <w:rFonts w:ascii="Times New Roman" w:eastAsia="Times New Roman" w:hAnsi="Times New Roman" w:cs="Times New Roman"/>
          <w:kern w:val="0"/>
          <w:lang w:val="en-AU" w:eastAsia="en-NZ"/>
          <w14:ligatures w14:val="none"/>
        </w:rPr>
        <w:t>rigour</w:t>
      </w:r>
      <w:r w:rsidRPr="00D86676">
        <w:rPr>
          <w:rFonts w:ascii="Times New Roman" w:eastAsia="Times New Roman" w:hAnsi="Times New Roman" w:cs="Times New Roman"/>
          <w:kern w:val="0"/>
          <w:lang w:val="en-AU" w:eastAsia="en-NZ"/>
          <w14:ligatures w14:val="none"/>
        </w:rPr>
        <w:t xml:space="preserve">. It knows that I work with code, so every now and then it would </w:t>
      </w:r>
      <w:proofErr w:type="gramStart"/>
      <w:r w:rsidRPr="00D86676">
        <w:rPr>
          <w:rFonts w:ascii="Times New Roman" w:eastAsia="Times New Roman" w:hAnsi="Times New Roman" w:cs="Times New Roman"/>
          <w:kern w:val="0"/>
          <w:lang w:val="en-AU" w:eastAsia="en-NZ"/>
          <w14:ligatures w14:val="none"/>
        </w:rPr>
        <w:t>actually spit</w:t>
      </w:r>
      <w:proofErr w:type="gramEnd"/>
      <w:r w:rsidRPr="00D86676">
        <w:rPr>
          <w:rFonts w:ascii="Times New Roman" w:eastAsia="Times New Roman" w:hAnsi="Times New Roman" w:cs="Times New Roman"/>
          <w:kern w:val="0"/>
          <w:lang w:val="en-AU" w:eastAsia="en-NZ"/>
          <w14:ligatures w14:val="none"/>
        </w:rPr>
        <w:t xml:space="preserve"> out Python code at me.” AD echoed this experience, reflecting that since so many of his past prompts had begun with “give me code for,” the </w:t>
      </w:r>
      <w:r>
        <w:rPr>
          <w:rFonts w:ascii="Times New Roman" w:eastAsia="Times New Roman" w:hAnsi="Times New Roman" w:cs="Times New Roman"/>
          <w:kern w:val="0"/>
          <w:lang w:val="en-AU" w:eastAsia="en-NZ"/>
          <w14:ligatures w14:val="none"/>
        </w:rPr>
        <w:t>Gen</w:t>
      </w:r>
      <w:r w:rsidRPr="00D86676">
        <w:rPr>
          <w:rFonts w:ascii="Times New Roman" w:eastAsia="Times New Roman" w:hAnsi="Times New Roman" w:cs="Times New Roman"/>
          <w:kern w:val="0"/>
          <w:lang w:val="en-AU" w:eastAsia="en-NZ"/>
          <w14:ligatures w14:val="none"/>
        </w:rPr>
        <w:t>AI seemed to perceive their relationship as “more analytical</w:t>
      </w:r>
      <w:r>
        <w:rPr>
          <w:rFonts w:ascii="Times New Roman" w:eastAsia="Times New Roman" w:hAnsi="Times New Roman" w:cs="Times New Roman"/>
          <w:kern w:val="0"/>
          <w:lang w:val="en-AU" w:eastAsia="en-NZ"/>
          <w14:ligatures w14:val="none"/>
        </w:rPr>
        <w:t>,</w:t>
      </w:r>
      <w:r w:rsidRPr="00D86676">
        <w:rPr>
          <w:rFonts w:ascii="Times New Roman" w:eastAsia="Times New Roman" w:hAnsi="Times New Roman" w:cs="Times New Roman"/>
          <w:kern w:val="0"/>
          <w:lang w:val="en-AU" w:eastAsia="en-NZ"/>
          <w14:ligatures w14:val="none"/>
        </w:rPr>
        <w:t xml:space="preserve"> and it’s more, you know, here’s a specific task we’re solving, not so much here’s something we’re exploring.” For him, this meant that had the brief been to create a Python module, “we would have had a better time of it, because we know exactly where the caveats are.” Both accounts underline how the </w:t>
      </w:r>
      <w:r>
        <w:rPr>
          <w:rFonts w:ascii="Times New Roman" w:eastAsia="Times New Roman" w:hAnsi="Times New Roman" w:cs="Times New Roman"/>
          <w:kern w:val="0"/>
          <w:lang w:val="en-AU" w:eastAsia="en-NZ"/>
          <w14:ligatures w14:val="none"/>
        </w:rPr>
        <w:t>Gen</w:t>
      </w:r>
      <w:r w:rsidRPr="00D86676">
        <w:rPr>
          <w:rFonts w:ascii="Times New Roman" w:eastAsia="Times New Roman" w:hAnsi="Times New Roman" w:cs="Times New Roman"/>
          <w:kern w:val="0"/>
          <w:lang w:val="en-AU" w:eastAsia="en-NZ"/>
          <w14:ligatures w14:val="none"/>
        </w:rPr>
        <w:t xml:space="preserve">AI’s learned </w:t>
      </w:r>
      <w:r>
        <w:rPr>
          <w:rFonts w:ascii="Times New Roman" w:eastAsia="Times New Roman" w:hAnsi="Times New Roman" w:cs="Times New Roman"/>
          <w:kern w:val="0"/>
          <w:lang w:val="en-AU" w:eastAsia="en-NZ"/>
          <w14:ligatures w14:val="none"/>
        </w:rPr>
        <w:t>behaviour</w:t>
      </w:r>
      <w:r w:rsidRPr="00D86676">
        <w:rPr>
          <w:rFonts w:ascii="Times New Roman" w:eastAsia="Times New Roman" w:hAnsi="Times New Roman" w:cs="Times New Roman"/>
          <w:kern w:val="0"/>
          <w:lang w:val="en-AU" w:eastAsia="en-NZ"/>
          <w14:ligatures w14:val="none"/>
        </w:rPr>
        <w:t xml:space="preserve"> risked </w:t>
      </w:r>
      <w:r>
        <w:rPr>
          <w:rFonts w:ascii="Times New Roman" w:eastAsia="Times New Roman" w:hAnsi="Times New Roman" w:cs="Times New Roman"/>
          <w:kern w:val="0"/>
          <w:lang w:val="en-AU" w:eastAsia="en-NZ"/>
          <w14:ligatures w14:val="none"/>
        </w:rPr>
        <w:t>funnelling</w:t>
      </w:r>
      <w:r w:rsidRPr="00D86676">
        <w:rPr>
          <w:rFonts w:ascii="Times New Roman" w:eastAsia="Times New Roman" w:hAnsi="Times New Roman" w:cs="Times New Roman"/>
          <w:kern w:val="0"/>
          <w:lang w:val="en-AU" w:eastAsia="en-NZ"/>
          <w14:ligatures w14:val="none"/>
        </w:rPr>
        <w:t xml:space="preserve"> creative processes back into familiar domains.</w:t>
      </w:r>
    </w:p>
    <w:p w14:paraId="01A45B5F" w14:textId="77777777" w:rsidR="00CD7458" w:rsidRPr="00D86676" w:rsidRDefault="00CD7458" w:rsidP="00CD7458">
      <w:pPr>
        <w:spacing w:before="100" w:beforeAutospacing="1" w:after="100" w:afterAutospacing="1" w:line="240" w:lineRule="auto"/>
        <w:rPr>
          <w:rFonts w:ascii="Times New Roman" w:eastAsia="Times New Roman" w:hAnsi="Times New Roman" w:cs="Times New Roman"/>
          <w:kern w:val="0"/>
          <w:lang w:val="en-AU" w:eastAsia="en-NZ"/>
          <w14:ligatures w14:val="none"/>
        </w:rPr>
      </w:pPr>
      <w:r w:rsidRPr="00D86676">
        <w:rPr>
          <w:rFonts w:ascii="Times New Roman" w:eastAsia="Times New Roman" w:hAnsi="Times New Roman" w:cs="Times New Roman"/>
          <w:kern w:val="0"/>
          <w:lang w:val="en-AU" w:eastAsia="en-NZ"/>
          <w14:ligatures w14:val="none"/>
        </w:rPr>
        <w:t xml:space="preserve">Others in the team extended this idea by considering how memory shaped their overall creative encounters. JM remarked that “it does build that kind of memory for people that have used it,” noting that when “memories [are] turned on, this will </w:t>
      </w:r>
      <w:r>
        <w:rPr>
          <w:rFonts w:ascii="Times New Roman" w:eastAsia="Times New Roman" w:hAnsi="Times New Roman" w:cs="Times New Roman"/>
          <w:kern w:val="0"/>
          <w:lang w:val="en-AU" w:eastAsia="en-NZ"/>
          <w14:ligatures w14:val="none"/>
        </w:rPr>
        <w:t>colour</w:t>
      </w:r>
      <w:r w:rsidRPr="00D86676">
        <w:rPr>
          <w:rFonts w:ascii="Times New Roman" w:eastAsia="Times New Roman" w:hAnsi="Times New Roman" w:cs="Times New Roman"/>
          <w:kern w:val="0"/>
          <w:lang w:val="en-AU" w:eastAsia="en-NZ"/>
          <w14:ligatures w14:val="none"/>
        </w:rPr>
        <w:t xml:space="preserve">” the responses. He felt his own lack of frustration with the project stemmed from his long-standing “methodology” of working with the system, which gave him an awareness of its limits and common pathways. DF similarly recalled a moment when the </w:t>
      </w:r>
      <w:r>
        <w:rPr>
          <w:rFonts w:ascii="Times New Roman" w:eastAsia="Times New Roman" w:hAnsi="Times New Roman" w:cs="Times New Roman"/>
          <w:kern w:val="0"/>
          <w:lang w:val="en-AU" w:eastAsia="en-NZ"/>
          <w14:ligatures w14:val="none"/>
        </w:rPr>
        <w:t>Gen</w:t>
      </w:r>
      <w:r w:rsidRPr="00D86676">
        <w:rPr>
          <w:rFonts w:ascii="Times New Roman" w:eastAsia="Times New Roman" w:hAnsi="Times New Roman" w:cs="Times New Roman"/>
          <w:kern w:val="0"/>
          <w:lang w:val="en-AU" w:eastAsia="en-NZ"/>
          <w14:ligatures w14:val="none"/>
        </w:rPr>
        <w:t xml:space="preserve">AI pulled in “data from a whole </w:t>
      </w:r>
      <w:r>
        <w:rPr>
          <w:rFonts w:ascii="Times New Roman" w:eastAsia="Times New Roman" w:hAnsi="Times New Roman" w:cs="Times New Roman"/>
          <w:kern w:val="0"/>
          <w:lang w:val="en-AU" w:eastAsia="en-NZ"/>
          <w14:ligatures w14:val="none"/>
        </w:rPr>
        <w:t>other</w:t>
      </w:r>
      <w:r w:rsidRPr="00D86676">
        <w:rPr>
          <w:rFonts w:ascii="Times New Roman" w:eastAsia="Times New Roman" w:hAnsi="Times New Roman" w:cs="Times New Roman"/>
          <w:kern w:val="0"/>
          <w:lang w:val="en-AU" w:eastAsia="en-NZ"/>
          <w14:ligatures w14:val="none"/>
        </w:rPr>
        <w:t xml:space="preserve"> chat” after he began a new conversation and asked about the project, a misapplication that nevertheless highlighted the model’s tendency to overreach by leaning on remembered context.</w:t>
      </w:r>
    </w:p>
    <w:p w14:paraId="19520DD3" w14:textId="77777777" w:rsidR="00CD7458" w:rsidRPr="00D86676" w:rsidRDefault="00CD7458" w:rsidP="00CD7458">
      <w:pPr>
        <w:spacing w:before="100" w:beforeAutospacing="1" w:after="100" w:afterAutospacing="1" w:line="240" w:lineRule="auto"/>
        <w:rPr>
          <w:rFonts w:ascii="Times New Roman" w:eastAsia="Times New Roman" w:hAnsi="Times New Roman" w:cs="Times New Roman"/>
          <w:kern w:val="0"/>
          <w:lang w:val="en-AU" w:eastAsia="en-NZ"/>
          <w14:ligatures w14:val="none"/>
        </w:rPr>
      </w:pPr>
      <w:r w:rsidRPr="00D86676">
        <w:rPr>
          <w:rFonts w:ascii="Times New Roman" w:eastAsia="Times New Roman" w:hAnsi="Times New Roman" w:cs="Times New Roman"/>
          <w:kern w:val="0"/>
          <w:lang w:val="en-AU" w:eastAsia="en-NZ"/>
          <w14:ligatures w14:val="none"/>
        </w:rPr>
        <w:t xml:space="preserve">We also spoke about how our strategies for interacting with the </w:t>
      </w:r>
      <w:r>
        <w:rPr>
          <w:rFonts w:ascii="Times New Roman" w:eastAsia="Times New Roman" w:hAnsi="Times New Roman" w:cs="Times New Roman"/>
          <w:kern w:val="0"/>
          <w:lang w:val="en-AU" w:eastAsia="en-NZ"/>
          <w14:ligatures w14:val="none"/>
        </w:rPr>
        <w:t>Gen</w:t>
      </w:r>
      <w:r w:rsidRPr="00D86676">
        <w:rPr>
          <w:rFonts w:ascii="Times New Roman" w:eastAsia="Times New Roman" w:hAnsi="Times New Roman" w:cs="Times New Roman"/>
          <w:kern w:val="0"/>
          <w:lang w:val="en-AU" w:eastAsia="en-NZ"/>
          <w14:ligatures w14:val="none"/>
        </w:rPr>
        <w:t xml:space="preserve">AI were shaped by these experiences. AD admitted that he sometimes withheld the full brief because “when it has the context, it just jumps the gun,” an approach he </w:t>
      </w:r>
      <w:r>
        <w:rPr>
          <w:rFonts w:ascii="Times New Roman" w:eastAsia="Times New Roman" w:hAnsi="Times New Roman" w:cs="Times New Roman"/>
          <w:kern w:val="0"/>
          <w:lang w:val="en-AU" w:eastAsia="en-NZ"/>
          <w14:ligatures w14:val="none"/>
        </w:rPr>
        <w:t>recognised</w:t>
      </w:r>
      <w:r w:rsidRPr="00D86676">
        <w:rPr>
          <w:rFonts w:ascii="Times New Roman" w:eastAsia="Times New Roman" w:hAnsi="Times New Roman" w:cs="Times New Roman"/>
          <w:kern w:val="0"/>
          <w:lang w:val="en-AU" w:eastAsia="en-NZ"/>
          <w14:ligatures w14:val="none"/>
        </w:rPr>
        <w:t xml:space="preserve"> as “coloured by other experiences </w:t>
      </w:r>
      <w:r>
        <w:rPr>
          <w:rFonts w:ascii="Times New Roman" w:eastAsia="Times New Roman" w:hAnsi="Times New Roman" w:cs="Times New Roman"/>
          <w:kern w:val="0"/>
          <w:lang w:val="en-AU" w:eastAsia="en-NZ"/>
          <w14:ligatures w14:val="none"/>
        </w:rPr>
        <w:t>he</w:t>
      </w:r>
      <w:r w:rsidRPr="00D86676">
        <w:rPr>
          <w:rFonts w:ascii="Times New Roman" w:eastAsia="Times New Roman" w:hAnsi="Times New Roman" w:cs="Times New Roman"/>
          <w:kern w:val="0"/>
          <w:lang w:val="en-AU" w:eastAsia="en-NZ"/>
          <w14:ligatures w14:val="none"/>
        </w:rPr>
        <w:t xml:space="preserve"> had with it.” AA likewise wondered if the </w:t>
      </w:r>
      <w:r>
        <w:rPr>
          <w:rFonts w:ascii="Times New Roman" w:eastAsia="Times New Roman" w:hAnsi="Times New Roman" w:cs="Times New Roman"/>
          <w:kern w:val="0"/>
          <w:lang w:val="en-AU" w:eastAsia="en-NZ"/>
          <w14:ligatures w14:val="none"/>
        </w:rPr>
        <w:t>Gen</w:t>
      </w:r>
      <w:r w:rsidRPr="00D86676">
        <w:rPr>
          <w:rFonts w:ascii="Times New Roman" w:eastAsia="Times New Roman" w:hAnsi="Times New Roman" w:cs="Times New Roman"/>
          <w:kern w:val="0"/>
          <w:lang w:val="en-AU" w:eastAsia="en-NZ"/>
          <w14:ligatures w14:val="none"/>
        </w:rPr>
        <w:t xml:space="preserve">AI had “taken that on board” that she used it mainly for “ideation and refinement.” She found it reliable for brainstorming but observed that it seemed less effective when asked to generate images, almost as though it had </w:t>
      </w:r>
      <w:proofErr w:type="gramStart"/>
      <w:r w:rsidRPr="00D86676">
        <w:rPr>
          <w:rFonts w:ascii="Times New Roman" w:eastAsia="Times New Roman" w:hAnsi="Times New Roman" w:cs="Times New Roman"/>
          <w:kern w:val="0"/>
          <w:lang w:val="en-AU" w:eastAsia="en-NZ"/>
          <w14:ligatures w14:val="none"/>
        </w:rPr>
        <w:t>learned</w:t>
      </w:r>
      <w:proofErr w:type="gramEnd"/>
      <w:r w:rsidRPr="00D86676">
        <w:rPr>
          <w:rFonts w:ascii="Times New Roman" w:eastAsia="Times New Roman" w:hAnsi="Times New Roman" w:cs="Times New Roman"/>
          <w:kern w:val="0"/>
          <w:lang w:val="en-AU" w:eastAsia="en-NZ"/>
          <w14:ligatures w14:val="none"/>
        </w:rPr>
        <w:t xml:space="preserve"> her preferred use and resisted branching into other tasks.</w:t>
      </w:r>
    </w:p>
    <w:p w14:paraId="7BE927F9" w14:textId="6FD6C924" w:rsidR="00CD7458" w:rsidRPr="00D86676" w:rsidRDefault="00CD7458" w:rsidP="00CD7458">
      <w:pPr>
        <w:spacing w:before="100" w:beforeAutospacing="1" w:after="100" w:afterAutospacing="1" w:line="240" w:lineRule="auto"/>
        <w:rPr>
          <w:rFonts w:ascii="Times New Roman" w:eastAsia="Times New Roman" w:hAnsi="Times New Roman" w:cs="Times New Roman"/>
          <w:kern w:val="0"/>
          <w:highlight w:val="yellow"/>
          <w:lang w:val="en-AU" w:eastAsia="en-NZ"/>
          <w14:ligatures w14:val="none"/>
        </w:rPr>
      </w:pPr>
      <w:r w:rsidRPr="00D86676">
        <w:rPr>
          <w:rFonts w:ascii="Times New Roman" w:eastAsia="Times New Roman" w:hAnsi="Times New Roman" w:cs="Times New Roman"/>
          <w:kern w:val="0"/>
          <w:lang w:val="en-AU" w:eastAsia="en-NZ"/>
          <w14:ligatures w14:val="none"/>
        </w:rPr>
        <w:lastRenderedPageBreak/>
        <w:t xml:space="preserve">Together, these reflections highlight the ambivalence of experiencing a </w:t>
      </w:r>
      <w:r>
        <w:rPr>
          <w:rFonts w:ascii="Times New Roman" w:eastAsia="Times New Roman" w:hAnsi="Times New Roman" w:cs="Times New Roman"/>
          <w:kern w:val="0"/>
          <w:lang w:val="en-AU" w:eastAsia="en-NZ"/>
          <w14:ligatures w14:val="none"/>
        </w:rPr>
        <w:t>Gen</w:t>
      </w:r>
      <w:r w:rsidRPr="00D86676">
        <w:rPr>
          <w:rFonts w:ascii="Times New Roman" w:eastAsia="Times New Roman" w:hAnsi="Times New Roman" w:cs="Times New Roman"/>
          <w:kern w:val="0"/>
          <w:lang w:val="en-AU" w:eastAsia="en-NZ"/>
          <w14:ligatures w14:val="none"/>
        </w:rPr>
        <w:t xml:space="preserve">AI that appears to remember and anticipate. </w:t>
      </w:r>
      <w:r w:rsidRPr="00310A18">
        <w:rPr>
          <w:rFonts w:ascii="Times New Roman" w:eastAsia="Times New Roman" w:hAnsi="Times New Roman" w:cs="Times New Roman"/>
          <w:kern w:val="0"/>
          <w:lang w:eastAsia="en-NZ"/>
          <w14:ligatures w14:val="none"/>
        </w:rPr>
        <w:t>While this familiarity seemed to increase efficiency, it also narrowed exploration</w:t>
      </w:r>
      <w:r>
        <w:rPr>
          <w:rFonts w:ascii="Times New Roman" w:eastAsia="Times New Roman" w:hAnsi="Times New Roman" w:cs="Times New Roman"/>
          <w:kern w:val="0"/>
          <w:lang w:eastAsia="en-NZ"/>
          <w14:ligatures w14:val="none"/>
        </w:rPr>
        <w:t xml:space="preserve">: </w:t>
      </w:r>
      <w:r w:rsidRPr="00310A18">
        <w:rPr>
          <w:rFonts w:ascii="Times New Roman" w:eastAsia="Times New Roman" w:hAnsi="Times New Roman" w:cs="Times New Roman"/>
          <w:kern w:val="0"/>
          <w:lang w:eastAsia="en-NZ"/>
          <w14:ligatures w14:val="none"/>
        </w:rPr>
        <w:t>a process Bourdieu might describe as the reproduction of habitus within a digital system</w:t>
      </w:r>
      <w:r w:rsidR="00081103">
        <w:rPr>
          <w:rFonts w:ascii="Times New Roman" w:eastAsia="Times New Roman" w:hAnsi="Times New Roman" w:cs="Times New Roman"/>
          <w:kern w:val="0"/>
          <w:lang w:eastAsia="en-NZ"/>
          <w14:ligatures w14:val="none"/>
        </w:rPr>
        <w:t xml:space="preserve"> (6)</w:t>
      </w:r>
      <w:r w:rsidRPr="00310A18">
        <w:rPr>
          <w:rFonts w:ascii="Times New Roman" w:eastAsia="Times New Roman" w:hAnsi="Times New Roman" w:cs="Times New Roman"/>
          <w:kern w:val="0"/>
          <w:lang w:eastAsia="en-NZ"/>
          <w14:ligatures w14:val="none"/>
        </w:rPr>
        <w:t xml:space="preserve">. The GenAI model effectively learned and reinforced each participant’s preferences, </w:t>
      </w:r>
      <w:r>
        <w:rPr>
          <w:rFonts w:ascii="Times New Roman" w:eastAsia="Times New Roman" w:hAnsi="Times New Roman" w:cs="Times New Roman"/>
          <w:kern w:val="0"/>
          <w:lang w:eastAsia="en-NZ"/>
          <w14:ligatures w14:val="none"/>
        </w:rPr>
        <w:t xml:space="preserve">which could </w:t>
      </w:r>
      <w:r w:rsidRPr="00310A18">
        <w:rPr>
          <w:rFonts w:ascii="Times New Roman" w:eastAsia="Times New Roman" w:hAnsi="Times New Roman" w:cs="Times New Roman"/>
          <w:kern w:val="0"/>
          <w:lang w:eastAsia="en-NZ"/>
          <w14:ligatures w14:val="none"/>
        </w:rPr>
        <w:t>reduc</w:t>
      </w:r>
      <w:r>
        <w:rPr>
          <w:rFonts w:ascii="Times New Roman" w:eastAsia="Times New Roman" w:hAnsi="Times New Roman" w:cs="Times New Roman"/>
          <w:kern w:val="0"/>
          <w:lang w:eastAsia="en-NZ"/>
          <w14:ligatures w14:val="none"/>
        </w:rPr>
        <w:t>e</w:t>
      </w:r>
      <w:r w:rsidRPr="00310A18">
        <w:rPr>
          <w:rFonts w:ascii="Times New Roman" w:eastAsia="Times New Roman" w:hAnsi="Times New Roman" w:cs="Times New Roman"/>
          <w:kern w:val="0"/>
          <w:lang w:eastAsia="en-NZ"/>
          <w14:ligatures w14:val="none"/>
        </w:rPr>
        <w:t xml:space="preserve"> the novelty of output. This interaction exemplifies how algorithmic personalisation, though convenient, can</w:t>
      </w:r>
      <w:r>
        <w:rPr>
          <w:rFonts w:ascii="Times New Roman" w:eastAsia="Times New Roman" w:hAnsi="Times New Roman" w:cs="Times New Roman"/>
          <w:kern w:val="0"/>
          <w:lang w:eastAsia="en-NZ"/>
          <w14:ligatures w14:val="none"/>
        </w:rPr>
        <w:t>, and in some instances did,</w:t>
      </w:r>
      <w:r w:rsidRPr="00310A18">
        <w:rPr>
          <w:rFonts w:ascii="Times New Roman" w:eastAsia="Times New Roman" w:hAnsi="Times New Roman" w:cs="Times New Roman"/>
          <w:kern w:val="0"/>
          <w:lang w:eastAsia="en-NZ"/>
          <w14:ligatures w14:val="none"/>
        </w:rPr>
        <w:t xml:space="preserve"> amplify pre-existing creative dispositions rather than challenge them</w:t>
      </w:r>
      <w:r>
        <w:rPr>
          <w:rFonts w:ascii="Times New Roman" w:eastAsia="Times New Roman" w:hAnsi="Times New Roman" w:cs="Times New Roman"/>
          <w:kern w:val="0"/>
          <w:lang w:eastAsia="en-NZ"/>
          <w14:ligatures w14:val="none"/>
        </w:rPr>
        <w:t>.</w:t>
      </w:r>
    </w:p>
    <w:p w14:paraId="3AAF7C5F" w14:textId="77777777" w:rsidR="00CD7458" w:rsidRPr="00D86676" w:rsidRDefault="00CD7458" w:rsidP="00CD7458">
      <w:pPr>
        <w:spacing w:before="100" w:beforeAutospacing="1" w:after="100" w:afterAutospacing="1" w:line="240" w:lineRule="auto"/>
        <w:rPr>
          <w:rFonts w:ascii="Times New Roman" w:eastAsia="Times New Roman" w:hAnsi="Times New Roman" w:cs="Times New Roman"/>
          <w:b/>
          <w:bCs/>
          <w:kern w:val="0"/>
          <w:lang w:val="en-AU" w:eastAsia="en-NZ"/>
          <w14:ligatures w14:val="none"/>
        </w:rPr>
      </w:pPr>
    </w:p>
    <w:p w14:paraId="794322F2" w14:textId="77777777" w:rsidR="00CD7458" w:rsidRPr="00D86676" w:rsidRDefault="00CD7458" w:rsidP="00CD7458">
      <w:pPr>
        <w:spacing w:before="100" w:beforeAutospacing="1" w:after="100" w:afterAutospacing="1" w:line="240" w:lineRule="auto"/>
        <w:rPr>
          <w:rFonts w:ascii="Times New Roman" w:eastAsia="Times New Roman" w:hAnsi="Times New Roman" w:cs="Times New Roman"/>
          <w:b/>
          <w:bCs/>
          <w:kern w:val="0"/>
          <w:lang w:val="en-AU" w:eastAsia="en-NZ"/>
          <w14:ligatures w14:val="none"/>
        </w:rPr>
      </w:pPr>
      <w:r w:rsidRPr="00D86676">
        <w:rPr>
          <w:rFonts w:ascii="Times New Roman" w:eastAsia="Times New Roman" w:hAnsi="Times New Roman" w:cs="Times New Roman"/>
          <w:b/>
          <w:bCs/>
          <w:kern w:val="0"/>
          <w:lang w:val="en-AU" w:eastAsia="en-NZ"/>
          <w14:ligatures w14:val="none"/>
        </w:rPr>
        <w:t xml:space="preserve">Aesthetic likes and preferences </w:t>
      </w:r>
    </w:p>
    <w:p w14:paraId="1FA0A756" w14:textId="77777777" w:rsidR="00CD7458" w:rsidRPr="00D86676" w:rsidRDefault="00CD7458" w:rsidP="00CD7458">
      <w:pPr>
        <w:spacing w:before="100" w:beforeAutospacing="1" w:after="100" w:afterAutospacing="1" w:line="240" w:lineRule="auto"/>
        <w:rPr>
          <w:rFonts w:ascii="Times New Roman" w:eastAsia="Times New Roman" w:hAnsi="Times New Roman" w:cs="Times New Roman"/>
          <w:kern w:val="0"/>
          <w:lang w:val="en-AU" w:eastAsia="en-NZ"/>
          <w14:ligatures w14:val="none"/>
        </w:rPr>
      </w:pPr>
      <w:r w:rsidRPr="00D86676">
        <w:rPr>
          <w:rFonts w:ascii="Times New Roman" w:eastAsia="Times New Roman" w:hAnsi="Times New Roman" w:cs="Times New Roman"/>
          <w:kern w:val="0"/>
          <w:lang w:val="en-AU" w:eastAsia="en-NZ"/>
          <w14:ligatures w14:val="none"/>
        </w:rPr>
        <w:t xml:space="preserve">A further dimension of experience participants reflected on was the aesthetics produced through their engagement with </w:t>
      </w:r>
      <w:r>
        <w:rPr>
          <w:rFonts w:ascii="Times New Roman" w:eastAsia="Times New Roman" w:hAnsi="Times New Roman" w:cs="Times New Roman"/>
          <w:kern w:val="0"/>
          <w:lang w:val="en-AU" w:eastAsia="en-NZ"/>
          <w14:ligatures w14:val="none"/>
        </w:rPr>
        <w:t>the GenAI tools</w:t>
      </w:r>
      <w:r w:rsidRPr="00D86676">
        <w:rPr>
          <w:rFonts w:ascii="Times New Roman" w:eastAsia="Times New Roman" w:hAnsi="Times New Roman" w:cs="Times New Roman"/>
          <w:kern w:val="0"/>
          <w:lang w:val="en-AU" w:eastAsia="en-NZ"/>
          <w14:ligatures w14:val="none"/>
        </w:rPr>
        <w:t xml:space="preserve">. Here, the conversation often oscillated between moments of excitement when the </w:t>
      </w:r>
      <w:r>
        <w:rPr>
          <w:rFonts w:ascii="Times New Roman" w:eastAsia="Times New Roman" w:hAnsi="Times New Roman" w:cs="Times New Roman"/>
          <w:kern w:val="0"/>
          <w:lang w:val="en-AU" w:eastAsia="en-NZ"/>
          <w14:ligatures w14:val="none"/>
        </w:rPr>
        <w:t>Gen</w:t>
      </w:r>
      <w:r w:rsidRPr="00D86676">
        <w:rPr>
          <w:rFonts w:ascii="Times New Roman" w:eastAsia="Times New Roman" w:hAnsi="Times New Roman" w:cs="Times New Roman"/>
          <w:kern w:val="0"/>
          <w:lang w:val="en-AU" w:eastAsia="en-NZ"/>
          <w14:ligatures w14:val="none"/>
        </w:rPr>
        <w:t xml:space="preserve">AI generated something visually striking and frustration when the results felt generic, inconsistent, or resistant to refinement. What was clear across our experiences was that aesthetics mattered deeply to the creative process, and the </w:t>
      </w:r>
      <w:r>
        <w:rPr>
          <w:rFonts w:ascii="Times New Roman" w:eastAsia="Times New Roman" w:hAnsi="Times New Roman" w:cs="Times New Roman"/>
          <w:kern w:val="0"/>
          <w:lang w:val="en-AU" w:eastAsia="en-NZ"/>
          <w14:ligatures w14:val="none"/>
        </w:rPr>
        <w:t>Gen</w:t>
      </w:r>
      <w:r w:rsidRPr="00D86676">
        <w:rPr>
          <w:rFonts w:ascii="Times New Roman" w:eastAsia="Times New Roman" w:hAnsi="Times New Roman" w:cs="Times New Roman"/>
          <w:kern w:val="0"/>
          <w:lang w:val="en-AU" w:eastAsia="en-NZ"/>
          <w14:ligatures w14:val="none"/>
        </w:rPr>
        <w:t>AI’s ability—or inability—to deliver on those expectations shaped how useful we ultimately found it.</w:t>
      </w:r>
    </w:p>
    <w:p w14:paraId="714046CF" w14:textId="77777777" w:rsidR="00CD7458" w:rsidRPr="00D86676" w:rsidRDefault="00CD7458" w:rsidP="00CD7458">
      <w:pPr>
        <w:spacing w:before="100" w:beforeAutospacing="1" w:after="100" w:afterAutospacing="1" w:line="240" w:lineRule="auto"/>
        <w:jc w:val="center"/>
        <w:rPr>
          <w:rFonts w:ascii="Times New Roman" w:eastAsia="Times New Roman" w:hAnsi="Times New Roman" w:cs="Times New Roman"/>
          <w:kern w:val="0"/>
          <w:lang w:val="en-AU" w:eastAsia="en-NZ"/>
          <w14:ligatures w14:val="none"/>
        </w:rPr>
      </w:pPr>
      <w:r w:rsidRPr="00D86676">
        <w:rPr>
          <w:rFonts w:ascii="Times New Roman" w:eastAsia="Times New Roman" w:hAnsi="Times New Roman" w:cs="Times New Roman"/>
          <w:noProof/>
          <w:kern w:val="0"/>
          <w:lang w:val="en-AU" w:eastAsia="en-NZ"/>
        </w:rPr>
        <w:drawing>
          <wp:inline distT="0" distB="0" distL="0" distR="0" wp14:anchorId="4818B43A" wp14:editId="76C6F606">
            <wp:extent cx="2552700" cy="3829050"/>
            <wp:effectExtent l="0" t="0" r="0" b="0"/>
            <wp:docPr id="621749980" name="Picture 1" descr="A can of beverage in the fores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1749980" name="Picture 1" descr="A can of beverage in the forest&#10;&#10;AI-generated content may be incorrect."/>
                    <pic:cNvPicPr/>
                  </pic:nvPicPr>
                  <pic:blipFill>
                    <a:blip r:embed="rId7"/>
                    <a:stretch>
                      <a:fillRect/>
                    </a:stretch>
                  </pic:blipFill>
                  <pic:spPr>
                    <a:xfrm>
                      <a:off x="0" y="0"/>
                      <a:ext cx="2553450" cy="3830175"/>
                    </a:xfrm>
                    <a:prstGeom prst="rect">
                      <a:avLst/>
                    </a:prstGeom>
                  </pic:spPr>
                </pic:pic>
              </a:graphicData>
            </a:graphic>
          </wp:inline>
        </w:drawing>
      </w:r>
    </w:p>
    <w:p w14:paraId="49E978B9" w14:textId="77777777" w:rsidR="00CD7458" w:rsidRPr="00D86676" w:rsidRDefault="00CD7458" w:rsidP="00CD7458">
      <w:pPr>
        <w:spacing w:before="100" w:beforeAutospacing="1" w:after="100" w:afterAutospacing="1" w:line="240" w:lineRule="auto"/>
        <w:jc w:val="center"/>
        <w:rPr>
          <w:rFonts w:ascii="Times New Roman" w:eastAsia="Times New Roman" w:hAnsi="Times New Roman" w:cs="Times New Roman"/>
          <w:kern w:val="0"/>
          <w:lang w:val="en-AU" w:eastAsia="en-NZ"/>
          <w14:ligatures w14:val="none"/>
        </w:rPr>
      </w:pPr>
      <w:r w:rsidRPr="00D86676">
        <w:rPr>
          <w:rFonts w:ascii="Times New Roman" w:eastAsia="Times New Roman" w:hAnsi="Times New Roman" w:cs="Times New Roman"/>
          <w:kern w:val="0"/>
          <w:lang w:val="en-AU" w:eastAsia="en-NZ"/>
          <w14:ligatures w14:val="none"/>
        </w:rPr>
        <w:t xml:space="preserve">Figure 1: </w:t>
      </w:r>
      <w:proofErr w:type="spellStart"/>
      <w:r w:rsidRPr="00D86676">
        <w:rPr>
          <w:rFonts w:ascii="Times New Roman" w:eastAsia="Times New Roman" w:hAnsi="Times New Roman" w:cs="Times New Roman"/>
          <w:kern w:val="0"/>
          <w:lang w:val="en-AU" w:eastAsia="en-NZ"/>
          <w14:ligatures w14:val="none"/>
        </w:rPr>
        <w:t>Bojo</w:t>
      </w:r>
      <w:proofErr w:type="spellEnd"/>
      <w:r w:rsidRPr="00D86676">
        <w:rPr>
          <w:rFonts w:ascii="Times New Roman" w:eastAsia="Times New Roman" w:hAnsi="Times New Roman" w:cs="Times New Roman"/>
          <w:kern w:val="0"/>
          <w:lang w:val="en-AU" w:eastAsia="en-NZ"/>
          <w14:ligatures w14:val="none"/>
        </w:rPr>
        <w:t xml:space="preserve"> </w:t>
      </w:r>
      <w:proofErr w:type="spellStart"/>
      <w:r w:rsidRPr="00D86676">
        <w:rPr>
          <w:rFonts w:ascii="Times New Roman" w:eastAsia="Times New Roman" w:hAnsi="Times New Roman" w:cs="Times New Roman"/>
          <w:kern w:val="0"/>
          <w:lang w:val="en-AU" w:eastAsia="en-NZ"/>
          <w14:ligatures w14:val="none"/>
        </w:rPr>
        <w:t>Yaruma</w:t>
      </w:r>
      <w:proofErr w:type="spellEnd"/>
      <w:r w:rsidRPr="00D86676">
        <w:rPr>
          <w:rFonts w:ascii="Times New Roman" w:eastAsia="Times New Roman" w:hAnsi="Times New Roman" w:cs="Times New Roman"/>
          <w:kern w:val="0"/>
          <w:lang w:val="en-AU" w:eastAsia="en-NZ"/>
          <w14:ligatures w14:val="none"/>
        </w:rPr>
        <w:t xml:space="preserve"> final bus stop poster advertisement</w:t>
      </w:r>
    </w:p>
    <w:p w14:paraId="1CC91F0F" w14:textId="77777777" w:rsidR="00CD7458" w:rsidRPr="00D86676" w:rsidRDefault="00CD7458" w:rsidP="00CD7458">
      <w:pPr>
        <w:spacing w:before="100" w:beforeAutospacing="1" w:after="100" w:afterAutospacing="1" w:line="240" w:lineRule="auto"/>
        <w:rPr>
          <w:rFonts w:ascii="Times New Roman" w:eastAsia="Times New Roman" w:hAnsi="Times New Roman" w:cs="Times New Roman"/>
          <w:kern w:val="0"/>
          <w:lang w:val="en-AU" w:eastAsia="en-NZ"/>
          <w14:ligatures w14:val="none"/>
        </w:rPr>
      </w:pPr>
      <w:r w:rsidRPr="00D86676">
        <w:rPr>
          <w:rFonts w:ascii="Times New Roman" w:eastAsia="Times New Roman" w:hAnsi="Times New Roman" w:cs="Times New Roman"/>
          <w:kern w:val="0"/>
          <w:lang w:val="en-AU" w:eastAsia="en-NZ"/>
          <w14:ligatures w14:val="none"/>
        </w:rPr>
        <w:t xml:space="preserve">On the positive side, some of us frequently described the thrill of seeing loose ideas turned into polished visuals. JM </w:t>
      </w:r>
      <w:r>
        <w:rPr>
          <w:rFonts w:ascii="Times New Roman" w:eastAsia="Times New Roman" w:hAnsi="Times New Roman" w:cs="Times New Roman"/>
          <w:kern w:val="0"/>
          <w:lang w:val="en-AU" w:eastAsia="en-NZ"/>
          <w14:ligatures w14:val="none"/>
        </w:rPr>
        <w:t>emphasised</w:t>
      </w:r>
      <w:r w:rsidRPr="00D86676">
        <w:rPr>
          <w:rFonts w:ascii="Times New Roman" w:eastAsia="Times New Roman" w:hAnsi="Times New Roman" w:cs="Times New Roman"/>
          <w:kern w:val="0"/>
          <w:lang w:val="en-AU" w:eastAsia="en-NZ"/>
          <w14:ligatures w14:val="none"/>
        </w:rPr>
        <w:t xml:space="preserve"> how rewarding it was to go from “a loose brief” to “fully developed concepts” (see Figure 1), and the way the </w:t>
      </w:r>
      <w:r>
        <w:rPr>
          <w:rFonts w:ascii="Times New Roman" w:eastAsia="Times New Roman" w:hAnsi="Times New Roman" w:cs="Times New Roman"/>
          <w:kern w:val="0"/>
          <w:lang w:val="en-AU" w:eastAsia="en-NZ"/>
          <w14:ligatures w14:val="none"/>
        </w:rPr>
        <w:t>Gen</w:t>
      </w:r>
      <w:r w:rsidRPr="00D86676">
        <w:rPr>
          <w:rFonts w:ascii="Times New Roman" w:eastAsia="Times New Roman" w:hAnsi="Times New Roman" w:cs="Times New Roman"/>
          <w:kern w:val="0"/>
          <w:lang w:val="en-AU" w:eastAsia="en-NZ"/>
          <w14:ligatures w14:val="none"/>
        </w:rPr>
        <w:t xml:space="preserve">AI could quickly provide “thumbnails of treatments” that </w:t>
      </w:r>
      <w:proofErr w:type="gramStart"/>
      <w:r w:rsidRPr="00D86676">
        <w:rPr>
          <w:rFonts w:ascii="Times New Roman" w:eastAsia="Times New Roman" w:hAnsi="Times New Roman" w:cs="Times New Roman"/>
          <w:kern w:val="0"/>
          <w:lang w:val="en-AU" w:eastAsia="en-NZ"/>
          <w14:ligatures w14:val="none"/>
        </w:rPr>
        <w:t>opened up</w:t>
      </w:r>
      <w:proofErr w:type="gramEnd"/>
      <w:r w:rsidRPr="00D86676">
        <w:rPr>
          <w:rFonts w:ascii="Times New Roman" w:eastAsia="Times New Roman" w:hAnsi="Times New Roman" w:cs="Times New Roman"/>
          <w:kern w:val="0"/>
          <w:lang w:val="en-AU" w:eastAsia="en-NZ"/>
          <w14:ligatures w14:val="none"/>
        </w:rPr>
        <w:t xml:space="preserve"> design pathways. Similarly, AD praised certain </w:t>
      </w:r>
      <w:r w:rsidRPr="00D86676">
        <w:rPr>
          <w:rFonts w:ascii="Times New Roman" w:eastAsia="Times New Roman" w:hAnsi="Times New Roman" w:cs="Times New Roman"/>
          <w:kern w:val="0"/>
          <w:lang w:val="en-AU" w:eastAsia="en-NZ"/>
          <w14:ligatures w14:val="none"/>
        </w:rPr>
        <w:lastRenderedPageBreak/>
        <w:t xml:space="preserve">outputs, noting that the </w:t>
      </w:r>
      <w:r>
        <w:rPr>
          <w:rFonts w:ascii="Times New Roman" w:eastAsia="Times New Roman" w:hAnsi="Times New Roman" w:cs="Times New Roman"/>
          <w:kern w:val="0"/>
          <w:lang w:val="en-AU" w:eastAsia="en-NZ"/>
          <w14:ligatures w14:val="none"/>
        </w:rPr>
        <w:t>Gen</w:t>
      </w:r>
      <w:r w:rsidRPr="00D86676">
        <w:rPr>
          <w:rFonts w:ascii="Times New Roman" w:eastAsia="Times New Roman" w:hAnsi="Times New Roman" w:cs="Times New Roman"/>
          <w:kern w:val="0"/>
          <w:lang w:val="en-AU" w:eastAsia="en-NZ"/>
          <w14:ligatures w14:val="none"/>
        </w:rPr>
        <w:t xml:space="preserve">AI’s renderings were “more solid than a sketch” he could have produced himself, which made it easier to communicate a general direction. </w:t>
      </w:r>
    </w:p>
    <w:p w14:paraId="6AB951B9" w14:textId="77777777" w:rsidR="00CD7458" w:rsidRPr="00D86676" w:rsidRDefault="00CD7458" w:rsidP="00CD7458">
      <w:pPr>
        <w:spacing w:before="100" w:beforeAutospacing="1" w:after="100" w:afterAutospacing="1" w:line="240" w:lineRule="auto"/>
        <w:jc w:val="center"/>
        <w:rPr>
          <w:rFonts w:ascii="Times New Roman" w:eastAsia="Times New Roman" w:hAnsi="Times New Roman" w:cs="Times New Roman"/>
          <w:kern w:val="0"/>
          <w:lang w:val="en-AU" w:eastAsia="en-NZ"/>
          <w14:ligatures w14:val="none"/>
        </w:rPr>
      </w:pPr>
      <w:r w:rsidRPr="00D86676">
        <w:rPr>
          <w:rFonts w:ascii="Times New Roman" w:eastAsia="Times New Roman" w:hAnsi="Times New Roman" w:cs="Times New Roman"/>
          <w:noProof/>
          <w:kern w:val="0"/>
          <w:lang w:val="en-AU" w:eastAsia="en-NZ"/>
        </w:rPr>
        <w:drawing>
          <wp:inline distT="0" distB="0" distL="0" distR="0" wp14:anchorId="49D94608" wp14:editId="2F607281">
            <wp:extent cx="2333625" cy="3733268"/>
            <wp:effectExtent l="0" t="0" r="0" b="635"/>
            <wp:docPr id="836896999" name="Picture 2" descr="A red and yellow jellyfish with a green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36896999" name="Picture 2" descr="A red and yellow jellyfish with a green background&#10;&#10;AI-generated content may be incorrect."/>
                    <pic:cNvPicPr/>
                  </pic:nvPicPr>
                  <pic:blipFill>
                    <a:blip r:embed="rId8" cstate="print">
                      <a:extLst>
                        <a:ext uri="{28A0092B-C50C-407E-A947-70E740481C1C}">
                          <a14:useLocalDpi xmlns:a14="http://schemas.microsoft.com/office/drawing/2010/main" val="0"/>
                        </a:ext>
                      </a:extLst>
                    </a:blip>
                    <a:stretch>
                      <a:fillRect/>
                    </a:stretch>
                  </pic:blipFill>
                  <pic:spPr>
                    <a:xfrm>
                      <a:off x="0" y="0"/>
                      <a:ext cx="2350599" cy="3760422"/>
                    </a:xfrm>
                    <a:prstGeom prst="rect">
                      <a:avLst/>
                    </a:prstGeom>
                  </pic:spPr>
                </pic:pic>
              </a:graphicData>
            </a:graphic>
          </wp:inline>
        </w:drawing>
      </w:r>
    </w:p>
    <w:p w14:paraId="628106CA" w14:textId="77777777" w:rsidR="00CD7458" w:rsidRPr="00D86676" w:rsidRDefault="00CD7458" w:rsidP="00CD7458">
      <w:pPr>
        <w:spacing w:before="100" w:beforeAutospacing="1" w:after="100" w:afterAutospacing="1" w:line="240" w:lineRule="auto"/>
        <w:jc w:val="center"/>
        <w:rPr>
          <w:rFonts w:ascii="Times New Roman" w:eastAsia="Times New Roman" w:hAnsi="Times New Roman" w:cs="Times New Roman"/>
          <w:kern w:val="0"/>
          <w:lang w:val="en-AU" w:eastAsia="en-NZ"/>
          <w14:ligatures w14:val="none"/>
        </w:rPr>
      </w:pPr>
      <w:r w:rsidRPr="00D86676">
        <w:rPr>
          <w:rFonts w:ascii="Times New Roman" w:eastAsia="Times New Roman" w:hAnsi="Times New Roman" w:cs="Times New Roman"/>
          <w:kern w:val="0"/>
          <w:lang w:val="en-AU" w:eastAsia="en-NZ"/>
          <w14:ligatures w14:val="none"/>
        </w:rPr>
        <w:t xml:space="preserve">Figure 2: “Onda” can elements </w:t>
      </w:r>
    </w:p>
    <w:p w14:paraId="0AEE5265" w14:textId="77777777" w:rsidR="00CD7458" w:rsidRPr="00D86676" w:rsidRDefault="00CD7458" w:rsidP="00CD7458">
      <w:pPr>
        <w:spacing w:before="100" w:beforeAutospacing="1" w:after="100" w:afterAutospacing="1" w:line="240" w:lineRule="auto"/>
        <w:rPr>
          <w:rFonts w:ascii="Times New Roman" w:eastAsia="Times New Roman" w:hAnsi="Times New Roman" w:cs="Times New Roman"/>
          <w:kern w:val="0"/>
          <w:lang w:val="en-AU" w:eastAsia="en-NZ"/>
          <w14:ligatures w14:val="none"/>
        </w:rPr>
      </w:pPr>
      <w:r w:rsidRPr="00D86676">
        <w:rPr>
          <w:rFonts w:ascii="Times New Roman" w:eastAsia="Times New Roman" w:hAnsi="Times New Roman" w:cs="Times New Roman"/>
          <w:kern w:val="0"/>
          <w:lang w:val="en-AU" w:eastAsia="en-NZ"/>
          <w14:ligatures w14:val="none"/>
        </w:rPr>
        <w:t xml:space="preserve">MG also observed improvements over time, recalling that some jellyfish designs he was exploring eventually resembled a “famous motif,” and he appreciated moments where </w:t>
      </w:r>
      <w:r>
        <w:rPr>
          <w:rFonts w:ascii="Times New Roman" w:eastAsia="Times New Roman" w:hAnsi="Times New Roman" w:cs="Times New Roman"/>
          <w:kern w:val="0"/>
          <w:lang w:val="en-AU" w:eastAsia="en-NZ"/>
          <w14:ligatures w14:val="none"/>
        </w:rPr>
        <w:t>colour</w:t>
      </w:r>
      <w:r w:rsidRPr="00D86676">
        <w:rPr>
          <w:rFonts w:ascii="Times New Roman" w:eastAsia="Times New Roman" w:hAnsi="Times New Roman" w:cs="Times New Roman"/>
          <w:kern w:val="0"/>
          <w:lang w:val="en-AU" w:eastAsia="en-NZ"/>
          <w14:ligatures w14:val="none"/>
        </w:rPr>
        <w:t xml:space="preserve"> palettes and backgrounds felt coherent, such as a “green pattern background” that integrated seamlessly with his chosen mascot (see Figure 2). AA likewise expressed satisfaction when </w:t>
      </w:r>
      <w:r>
        <w:rPr>
          <w:rFonts w:ascii="Times New Roman" w:eastAsia="Times New Roman" w:hAnsi="Times New Roman" w:cs="Times New Roman"/>
          <w:kern w:val="0"/>
          <w:lang w:val="en-AU" w:eastAsia="en-NZ"/>
          <w14:ligatures w14:val="none"/>
        </w:rPr>
        <w:t>hybridising</w:t>
      </w:r>
      <w:r w:rsidRPr="00D86676">
        <w:rPr>
          <w:rFonts w:ascii="Times New Roman" w:eastAsia="Times New Roman" w:hAnsi="Times New Roman" w:cs="Times New Roman"/>
          <w:kern w:val="0"/>
          <w:lang w:val="en-AU" w:eastAsia="en-NZ"/>
          <w14:ligatures w14:val="none"/>
        </w:rPr>
        <w:t xml:space="preserve"> two </w:t>
      </w:r>
      <w:r>
        <w:rPr>
          <w:rFonts w:ascii="Times New Roman" w:eastAsia="Times New Roman" w:hAnsi="Times New Roman" w:cs="Times New Roman"/>
          <w:kern w:val="0"/>
          <w:lang w:val="en-AU" w:eastAsia="en-NZ"/>
          <w14:ligatures w14:val="none"/>
        </w:rPr>
        <w:t>Gen</w:t>
      </w:r>
      <w:r w:rsidRPr="00D86676">
        <w:rPr>
          <w:rFonts w:ascii="Times New Roman" w:eastAsia="Times New Roman" w:hAnsi="Times New Roman" w:cs="Times New Roman"/>
          <w:kern w:val="0"/>
          <w:lang w:val="en-AU" w:eastAsia="en-NZ"/>
          <w14:ligatures w14:val="none"/>
        </w:rPr>
        <w:t xml:space="preserve">AI outputs into a logo she liked, describing her final can as “funky” and “quite cool” (see Figure 3). </w:t>
      </w:r>
    </w:p>
    <w:p w14:paraId="73DBAC74" w14:textId="77777777" w:rsidR="00CD7458" w:rsidRPr="00D86676" w:rsidRDefault="00CD7458" w:rsidP="00CD7458">
      <w:pPr>
        <w:spacing w:before="100" w:beforeAutospacing="1" w:after="100" w:afterAutospacing="1" w:line="240" w:lineRule="auto"/>
        <w:jc w:val="center"/>
        <w:rPr>
          <w:rFonts w:ascii="Times New Roman" w:eastAsia="Times New Roman" w:hAnsi="Times New Roman" w:cs="Times New Roman"/>
          <w:kern w:val="0"/>
          <w:lang w:val="en-AU" w:eastAsia="en-NZ"/>
          <w14:ligatures w14:val="none"/>
        </w:rPr>
      </w:pPr>
      <w:r w:rsidRPr="00D86676">
        <w:rPr>
          <w:rFonts w:ascii="Times New Roman" w:eastAsia="Times New Roman" w:hAnsi="Times New Roman" w:cs="Times New Roman"/>
          <w:noProof/>
          <w:kern w:val="0"/>
          <w:lang w:val="en-AU" w:eastAsia="en-NZ"/>
        </w:rPr>
        <w:lastRenderedPageBreak/>
        <w:drawing>
          <wp:inline distT="0" distB="0" distL="0" distR="0" wp14:anchorId="22159149" wp14:editId="30736FDE">
            <wp:extent cx="2766060" cy="4617156"/>
            <wp:effectExtent l="0" t="0" r="0" b="0"/>
            <wp:docPr id="1675348235" name="Picture 3" descr="A collage of a group of can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75348235" name="Picture 3" descr="A collage of a group of cans&#10;&#10;AI-generated content may be incorrect."/>
                    <pic:cNvPicPr/>
                  </pic:nvPicPr>
                  <pic:blipFill>
                    <a:blip r:embed="rId9" cstate="print">
                      <a:extLst>
                        <a:ext uri="{28A0092B-C50C-407E-A947-70E740481C1C}">
                          <a14:useLocalDpi xmlns:a14="http://schemas.microsoft.com/office/drawing/2010/main" val="0"/>
                        </a:ext>
                      </a:extLst>
                    </a:blip>
                    <a:stretch>
                      <a:fillRect/>
                    </a:stretch>
                  </pic:blipFill>
                  <pic:spPr>
                    <a:xfrm>
                      <a:off x="0" y="0"/>
                      <a:ext cx="2788088" cy="4653926"/>
                    </a:xfrm>
                    <a:prstGeom prst="rect">
                      <a:avLst/>
                    </a:prstGeom>
                  </pic:spPr>
                </pic:pic>
              </a:graphicData>
            </a:graphic>
          </wp:inline>
        </w:drawing>
      </w:r>
    </w:p>
    <w:p w14:paraId="4D73CE15" w14:textId="77777777" w:rsidR="00CD7458" w:rsidRPr="00D86676" w:rsidRDefault="00CD7458" w:rsidP="00CD7458">
      <w:pPr>
        <w:spacing w:before="100" w:beforeAutospacing="1" w:after="100" w:afterAutospacing="1" w:line="240" w:lineRule="auto"/>
        <w:jc w:val="center"/>
        <w:rPr>
          <w:rFonts w:ascii="Times New Roman" w:eastAsia="Times New Roman" w:hAnsi="Times New Roman" w:cs="Times New Roman"/>
          <w:kern w:val="0"/>
          <w:lang w:val="en-AU" w:eastAsia="en-NZ"/>
          <w14:ligatures w14:val="none"/>
        </w:rPr>
      </w:pPr>
      <w:r w:rsidRPr="00D86676">
        <w:rPr>
          <w:rFonts w:ascii="Times New Roman" w:eastAsia="Times New Roman" w:hAnsi="Times New Roman" w:cs="Times New Roman"/>
          <w:kern w:val="0"/>
          <w:lang w:val="en-AU" w:eastAsia="en-NZ"/>
          <w14:ligatures w14:val="none"/>
        </w:rPr>
        <w:t>Figure 3: The Jinx energy drink and advertising mock-ups</w:t>
      </w:r>
    </w:p>
    <w:p w14:paraId="6EB5E3DA" w14:textId="77777777" w:rsidR="00CD7458" w:rsidRPr="00D86676" w:rsidRDefault="00CD7458" w:rsidP="00CD7458">
      <w:pPr>
        <w:spacing w:before="100" w:beforeAutospacing="1" w:after="100" w:afterAutospacing="1" w:line="240" w:lineRule="auto"/>
        <w:rPr>
          <w:rFonts w:ascii="Times New Roman" w:eastAsia="Times New Roman" w:hAnsi="Times New Roman" w:cs="Times New Roman"/>
          <w:kern w:val="0"/>
          <w:lang w:val="en-AU" w:eastAsia="en-NZ"/>
          <w14:ligatures w14:val="none"/>
        </w:rPr>
      </w:pPr>
    </w:p>
    <w:p w14:paraId="52F3156F" w14:textId="77777777" w:rsidR="00CD7458" w:rsidRPr="00D86676" w:rsidRDefault="00CD7458" w:rsidP="00CD7458">
      <w:pPr>
        <w:spacing w:before="100" w:beforeAutospacing="1" w:after="100" w:afterAutospacing="1" w:line="240" w:lineRule="auto"/>
        <w:rPr>
          <w:rFonts w:ascii="Times New Roman" w:eastAsia="Times New Roman" w:hAnsi="Times New Roman" w:cs="Times New Roman"/>
          <w:kern w:val="0"/>
          <w:lang w:val="en-AU" w:eastAsia="en-NZ"/>
          <w14:ligatures w14:val="none"/>
        </w:rPr>
      </w:pPr>
      <w:r w:rsidRPr="00D86676">
        <w:rPr>
          <w:rFonts w:ascii="Times New Roman" w:eastAsia="Times New Roman" w:hAnsi="Times New Roman" w:cs="Times New Roman"/>
          <w:kern w:val="0"/>
          <w:lang w:val="en-AU" w:eastAsia="en-NZ"/>
          <w14:ligatures w14:val="none"/>
        </w:rPr>
        <w:t xml:space="preserve">For DF, the appeal lay in how the </w:t>
      </w:r>
      <w:r>
        <w:rPr>
          <w:rFonts w:ascii="Times New Roman" w:eastAsia="Times New Roman" w:hAnsi="Times New Roman" w:cs="Times New Roman"/>
          <w:kern w:val="0"/>
          <w:lang w:val="en-AU" w:eastAsia="en-NZ"/>
          <w14:ligatures w14:val="none"/>
        </w:rPr>
        <w:t>Gen</w:t>
      </w:r>
      <w:r w:rsidRPr="00D86676">
        <w:rPr>
          <w:rFonts w:ascii="Times New Roman" w:eastAsia="Times New Roman" w:hAnsi="Times New Roman" w:cs="Times New Roman"/>
          <w:kern w:val="0"/>
          <w:lang w:val="en-AU" w:eastAsia="en-NZ"/>
          <w14:ligatures w14:val="none"/>
        </w:rPr>
        <w:t>AI could apply simple foliage or logos consistently to can mock-ups, making the design process feel fluid and accessible (see Figure 4).</w:t>
      </w:r>
    </w:p>
    <w:p w14:paraId="528A2B40" w14:textId="77777777" w:rsidR="00CD7458" w:rsidRPr="00D86676" w:rsidRDefault="00CD7458" w:rsidP="00CD7458">
      <w:pPr>
        <w:spacing w:before="100" w:beforeAutospacing="1" w:after="100" w:afterAutospacing="1" w:line="240" w:lineRule="auto"/>
        <w:jc w:val="center"/>
        <w:rPr>
          <w:rFonts w:ascii="Times New Roman" w:eastAsia="Times New Roman" w:hAnsi="Times New Roman" w:cs="Times New Roman"/>
          <w:kern w:val="0"/>
          <w:lang w:val="en-AU" w:eastAsia="en-NZ"/>
          <w14:ligatures w14:val="none"/>
        </w:rPr>
      </w:pPr>
      <w:r w:rsidRPr="00D86676">
        <w:rPr>
          <w:rFonts w:ascii="Times New Roman" w:eastAsia="Times New Roman" w:hAnsi="Times New Roman" w:cs="Times New Roman"/>
          <w:noProof/>
          <w:kern w:val="0"/>
          <w:lang w:val="en-AU" w:eastAsia="en-NZ"/>
        </w:rPr>
        <w:lastRenderedPageBreak/>
        <w:drawing>
          <wp:inline distT="0" distB="0" distL="0" distR="0" wp14:anchorId="57976306" wp14:editId="65BED30A">
            <wp:extent cx="2324100" cy="3486150"/>
            <wp:effectExtent l="0" t="0" r="0" b="0"/>
            <wp:docPr id="2145278976" name="Picture 4" descr="A green can with leaves on i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45278976" name="Picture 4" descr="A green can with leaves on it&#10;&#10;AI-generated content may be incorrect."/>
                    <pic:cNvPicPr/>
                  </pic:nvPicPr>
                  <pic:blipFill>
                    <a:blip r:embed="rId10"/>
                    <a:stretch>
                      <a:fillRect/>
                    </a:stretch>
                  </pic:blipFill>
                  <pic:spPr>
                    <a:xfrm>
                      <a:off x="0" y="0"/>
                      <a:ext cx="2324526" cy="3486789"/>
                    </a:xfrm>
                    <a:prstGeom prst="rect">
                      <a:avLst/>
                    </a:prstGeom>
                  </pic:spPr>
                </pic:pic>
              </a:graphicData>
            </a:graphic>
          </wp:inline>
        </w:drawing>
      </w:r>
    </w:p>
    <w:p w14:paraId="19AA0D9E" w14:textId="77777777" w:rsidR="00CD7458" w:rsidRPr="00D86676" w:rsidRDefault="00CD7458" w:rsidP="00CD7458">
      <w:pPr>
        <w:spacing w:before="100" w:beforeAutospacing="1" w:after="100" w:afterAutospacing="1" w:line="240" w:lineRule="auto"/>
        <w:jc w:val="center"/>
        <w:rPr>
          <w:rFonts w:ascii="Times New Roman" w:eastAsia="Times New Roman" w:hAnsi="Times New Roman" w:cs="Times New Roman"/>
          <w:kern w:val="0"/>
          <w:lang w:val="en-AU" w:eastAsia="en-NZ"/>
          <w14:ligatures w14:val="none"/>
        </w:rPr>
      </w:pPr>
      <w:r w:rsidRPr="00D86676">
        <w:rPr>
          <w:rFonts w:ascii="Times New Roman" w:eastAsia="Times New Roman" w:hAnsi="Times New Roman" w:cs="Times New Roman"/>
          <w:kern w:val="0"/>
          <w:lang w:val="en-AU" w:eastAsia="en-NZ"/>
          <w14:ligatures w14:val="none"/>
        </w:rPr>
        <w:t>Figure 4: The textured “Jobo” energy drink can</w:t>
      </w:r>
    </w:p>
    <w:p w14:paraId="2BD9384C" w14:textId="77777777" w:rsidR="00CD7458" w:rsidRPr="00D86676" w:rsidRDefault="00CD7458" w:rsidP="00CD7458">
      <w:pPr>
        <w:spacing w:before="100" w:beforeAutospacing="1" w:after="100" w:afterAutospacing="1" w:line="240" w:lineRule="auto"/>
        <w:rPr>
          <w:rFonts w:ascii="Times New Roman" w:eastAsia="Times New Roman" w:hAnsi="Times New Roman" w:cs="Times New Roman"/>
          <w:kern w:val="0"/>
          <w:lang w:val="en-AU" w:eastAsia="en-NZ"/>
          <w14:ligatures w14:val="none"/>
        </w:rPr>
      </w:pPr>
      <w:r w:rsidRPr="00D86676">
        <w:rPr>
          <w:rFonts w:ascii="Times New Roman" w:eastAsia="Times New Roman" w:hAnsi="Times New Roman" w:cs="Times New Roman"/>
          <w:kern w:val="0"/>
          <w:lang w:val="en-AU" w:eastAsia="en-NZ"/>
          <w14:ligatures w14:val="none"/>
        </w:rPr>
        <w:t xml:space="preserve">Yet alongside these moments of satisfaction were recurring frustrations. Many of us described the outputs as inconsistent, with the </w:t>
      </w:r>
      <w:r>
        <w:rPr>
          <w:rFonts w:ascii="Times New Roman" w:eastAsia="Times New Roman" w:hAnsi="Times New Roman" w:cs="Times New Roman"/>
          <w:kern w:val="0"/>
          <w:lang w:val="en-AU" w:eastAsia="en-NZ"/>
          <w14:ligatures w14:val="none"/>
        </w:rPr>
        <w:t>Gen</w:t>
      </w:r>
      <w:r w:rsidRPr="00D86676">
        <w:rPr>
          <w:rFonts w:ascii="Times New Roman" w:eastAsia="Times New Roman" w:hAnsi="Times New Roman" w:cs="Times New Roman"/>
          <w:kern w:val="0"/>
          <w:lang w:val="en-AU" w:eastAsia="en-NZ"/>
          <w14:ligatures w14:val="none"/>
        </w:rPr>
        <w:t xml:space="preserve">AI prone to “losing fidelity” when refining logos, text, or small details. JM struggled with warning labels and wordmarks, where designs would “fall apart.” DF found the </w:t>
      </w:r>
      <w:r>
        <w:rPr>
          <w:rFonts w:ascii="Times New Roman" w:eastAsia="Times New Roman" w:hAnsi="Times New Roman" w:cs="Times New Roman"/>
          <w:kern w:val="0"/>
          <w:lang w:val="en-AU" w:eastAsia="en-NZ"/>
          <w14:ligatures w14:val="none"/>
        </w:rPr>
        <w:t>Gen</w:t>
      </w:r>
      <w:r w:rsidRPr="00D86676">
        <w:rPr>
          <w:rFonts w:ascii="Times New Roman" w:eastAsia="Times New Roman" w:hAnsi="Times New Roman" w:cs="Times New Roman"/>
          <w:kern w:val="0"/>
          <w:lang w:val="en-AU" w:eastAsia="en-NZ"/>
          <w14:ligatures w14:val="none"/>
        </w:rPr>
        <w:t>AI’s typography “rubbish” and overly basic, lamenting the “fat logos” it seemed to prefer despite his desire for thin minimalism. In the end, he hand-designed the t</w:t>
      </w:r>
      <w:r>
        <w:rPr>
          <w:rFonts w:ascii="Times New Roman" w:eastAsia="Times New Roman" w:hAnsi="Times New Roman" w:cs="Times New Roman"/>
          <w:kern w:val="0"/>
          <w:lang w:val="en-AU" w:eastAsia="en-NZ"/>
          <w14:ligatures w14:val="none"/>
        </w:rPr>
        <w:t>y</w:t>
      </w:r>
      <w:r w:rsidRPr="00D86676">
        <w:rPr>
          <w:rFonts w:ascii="Times New Roman" w:eastAsia="Times New Roman" w:hAnsi="Times New Roman" w:cs="Times New Roman"/>
          <w:kern w:val="0"/>
          <w:lang w:val="en-AU" w:eastAsia="en-NZ"/>
          <w14:ligatures w14:val="none"/>
        </w:rPr>
        <w:t xml:space="preserve">pography for his can because it could never get it right (see Figure 5). </w:t>
      </w:r>
    </w:p>
    <w:p w14:paraId="4751838A" w14:textId="77777777" w:rsidR="00CD7458" w:rsidRPr="00D86676" w:rsidRDefault="00CD7458" w:rsidP="00CD7458">
      <w:pPr>
        <w:spacing w:before="100" w:beforeAutospacing="1" w:after="100" w:afterAutospacing="1" w:line="240" w:lineRule="auto"/>
        <w:jc w:val="center"/>
        <w:rPr>
          <w:rFonts w:ascii="Times New Roman" w:eastAsia="Times New Roman" w:hAnsi="Times New Roman" w:cs="Times New Roman"/>
          <w:kern w:val="0"/>
          <w:lang w:val="en-AU" w:eastAsia="en-NZ"/>
          <w14:ligatures w14:val="none"/>
        </w:rPr>
      </w:pPr>
      <w:r w:rsidRPr="00D86676">
        <w:rPr>
          <w:rFonts w:ascii="Times New Roman" w:eastAsia="Times New Roman" w:hAnsi="Times New Roman" w:cs="Times New Roman"/>
          <w:noProof/>
          <w:kern w:val="0"/>
          <w:lang w:val="en-AU" w:eastAsia="en-NZ"/>
        </w:rPr>
        <w:drawing>
          <wp:inline distT="0" distB="0" distL="0" distR="0" wp14:anchorId="64B31C1E" wp14:editId="464AA3E8">
            <wp:extent cx="3131093" cy="1914525"/>
            <wp:effectExtent l="0" t="0" r="0" b="0"/>
            <wp:docPr id="1898964003" name="Picture 5" descr="A close up of a pap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98964003" name="Picture 5" descr="A close up of a paper&#10;&#10;AI-generated content may be incorrect."/>
                    <pic:cNvPicPr/>
                  </pic:nvPicPr>
                  <pic:blipFill>
                    <a:blip r:embed="rId11" cstate="print">
                      <a:extLst>
                        <a:ext uri="{28A0092B-C50C-407E-A947-70E740481C1C}">
                          <a14:useLocalDpi xmlns:a14="http://schemas.microsoft.com/office/drawing/2010/main" val="0"/>
                        </a:ext>
                      </a:extLst>
                    </a:blip>
                    <a:stretch>
                      <a:fillRect/>
                    </a:stretch>
                  </pic:blipFill>
                  <pic:spPr>
                    <a:xfrm>
                      <a:off x="0" y="0"/>
                      <a:ext cx="3145286" cy="1923204"/>
                    </a:xfrm>
                    <a:prstGeom prst="rect">
                      <a:avLst/>
                    </a:prstGeom>
                  </pic:spPr>
                </pic:pic>
              </a:graphicData>
            </a:graphic>
          </wp:inline>
        </w:drawing>
      </w:r>
    </w:p>
    <w:p w14:paraId="1D302D5C" w14:textId="77777777" w:rsidR="00CD7458" w:rsidRPr="00D86676" w:rsidRDefault="00CD7458" w:rsidP="00CD7458">
      <w:pPr>
        <w:spacing w:before="100" w:beforeAutospacing="1" w:after="100" w:afterAutospacing="1" w:line="240" w:lineRule="auto"/>
        <w:jc w:val="center"/>
        <w:rPr>
          <w:rFonts w:ascii="Times New Roman" w:eastAsia="Times New Roman" w:hAnsi="Times New Roman" w:cs="Times New Roman"/>
          <w:kern w:val="0"/>
          <w:lang w:val="en-AU" w:eastAsia="en-NZ"/>
          <w14:ligatures w14:val="none"/>
        </w:rPr>
      </w:pPr>
      <w:r w:rsidRPr="00D86676">
        <w:rPr>
          <w:rFonts w:ascii="Times New Roman" w:eastAsia="Times New Roman" w:hAnsi="Times New Roman" w:cs="Times New Roman"/>
          <w:kern w:val="0"/>
          <w:lang w:val="en-AU" w:eastAsia="en-NZ"/>
          <w14:ligatures w14:val="none"/>
        </w:rPr>
        <w:t>Figure 5: DF’s hand-drawn logo design that worked as inspiration</w:t>
      </w:r>
    </w:p>
    <w:p w14:paraId="5C48EF4C" w14:textId="77777777" w:rsidR="00CD7458" w:rsidRPr="00D86676" w:rsidRDefault="00CD7458" w:rsidP="00CD7458">
      <w:pPr>
        <w:spacing w:before="100" w:beforeAutospacing="1" w:after="100" w:afterAutospacing="1" w:line="240" w:lineRule="auto"/>
        <w:rPr>
          <w:rFonts w:ascii="Times New Roman" w:eastAsia="Times New Roman" w:hAnsi="Times New Roman" w:cs="Times New Roman"/>
          <w:kern w:val="0"/>
          <w:lang w:val="en-AU" w:eastAsia="en-NZ"/>
          <w14:ligatures w14:val="none"/>
        </w:rPr>
      </w:pPr>
      <w:r w:rsidRPr="00D86676">
        <w:rPr>
          <w:rFonts w:ascii="Times New Roman" w:eastAsia="Times New Roman" w:hAnsi="Times New Roman" w:cs="Times New Roman"/>
          <w:kern w:val="0"/>
          <w:lang w:val="en-AU" w:eastAsia="en-NZ"/>
          <w14:ligatures w14:val="none"/>
        </w:rPr>
        <w:t xml:space="preserve">AA critiqued the fonts as “quite boring” and “safe options that don’t stand out,” while MG described the </w:t>
      </w:r>
      <w:r>
        <w:rPr>
          <w:rFonts w:ascii="Times New Roman" w:eastAsia="Times New Roman" w:hAnsi="Times New Roman" w:cs="Times New Roman"/>
          <w:kern w:val="0"/>
          <w:lang w:val="en-AU" w:eastAsia="en-NZ"/>
          <w14:ligatures w14:val="none"/>
        </w:rPr>
        <w:t>colour</w:t>
      </w:r>
      <w:r w:rsidRPr="00D86676">
        <w:rPr>
          <w:rFonts w:ascii="Times New Roman" w:eastAsia="Times New Roman" w:hAnsi="Times New Roman" w:cs="Times New Roman"/>
          <w:kern w:val="0"/>
          <w:lang w:val="en-AU" w:eastAsia="en-NZ"/>
          <w14:ligatures w14:val="none"/>
        </w:rPr>
        <w:t xml:space="preserve"> palettes as “terrible” and the attempts at clean line work for mascots as “garbage.” AD, who had clear preferences for earthy tones and organic patterns, became frustrated when the </w:t>
      </w:r>
      <w:r>
        <w:rPr>
          <w:rFonts w:ascii="Times New Roman" w:eastAsia="Times New Roman" w:hAnsi="Times New Roman" w:cs="Times New Roman"/>
          <w:kern w:val="0"/>
          <w:lang w:val="en-AU" w:eastAsia="en-NZ"/>
          <w14:ligatures w14:val="none"/>
        </w:rPr>
        <w:t>Gen</w:t>
      </w:r>
      <w:r w:rsidRPr="00D86676">
        <w:rPr>
          <w:rFonts w:ascii="Times New Roman" w:eastAsia="Times New Roman" w:hAnsi="Times New Roman" w:cs="Times New Roman"/>
          <w:kern w:val="0"/>
          <w:lang w:val="en-AU" w:eastAsia="en-NZ"/>
          <w14:ligatures w14:val="none"/>
        </w:rPr>
        <w:t xml:space="preserve">AI ignored specified instructions, such as completely changing a chosen red or when the can changed style when integrated into advertising assets (see Figures 6 &amp; 7). In Figure 7, it was also clear that the GenAI struggled to develop the basketballer’s </w:t>
      </w:r>
      <w:r w:rsidRPr="00D86676">
        <w:rPr>
          <w:rFonts w:ascii="Times New Roman" w:eastAsia="Times New Roman" w:hAnsi="Times New Roman" w:cs="Times New Roman"/>
          <w:kern w:val="0"/>
          <w:lang w:val="en-AU" w:eastAsia="en-NZ"/>
          <w14:ligatures w14:val="none"/>
        </w:rPr>
        <w:lastRenderedPageBreak/>
        <w:t xml:space="preserve">hand: a common issue with images constructed by </w:t>
      </w:r>
      <w:r>
        <w:rPr>
          <w:rFonts w:ascii="Times New Roman" w:eastAsia="Times New Roman" w:hAnsi="Times New Roman" w:cs="Times New Roman"/>
          <w:kern w:val="0"/>
          <w:lang w:val="en-AU" w:eastAsia="en-NZ"/>
          <w14:ligatures w14:val="none"/>
        </w:rPr>
        <w:t>Gen</w:t>
      </w:r>
      <w:r w:rsidRPr="00D86676">
        <w:rPr>
          <w:rFonts w:ascii="Times New Roman" w:eastAsia="Times New Roman" w:hAnsi="Times New Roman" w:cs="Times New Roman"/>
          <w:kern w:val="0"/>
          <w:lang w:val="en-AU" w:eastAsia="en-NZ"/>
          <w14:ligatures w14:val="none"/>
        </w:rPr>
        <w:t>AI models, which produce people typical of the uncanny valley (Keyes and Hyland). In short, across these experiences, the sense of creative misalignment was clear.</w:t>
      </w:r>
    </w:p>
    <w:p w14:paraId="75111E62" w14:textId="77777777" w:rsidR="00CD7458" w:rsidRPr="00D86676" w:rsidRDefault="00CD7458" w:rsidP="00CD7458">
      <w:pPr>
        <w:spacing w:before="100" w:beforeAutospacing="1" w:after="100" w:afterAutospacing="1" w:line="240" w:lineRule="auto"/>
        <w:rPr>
          <w:rFonts w:ascii="Times New Roman" w:eastAsia="Times New Roman" w:hAnsi="Times New Roman" w:cs="Times New Roman"/>
          <w:kern w:val="0"/>
          <w:lang w:val="en-AU" w:eastAsia="en-NZ"/>
          <w14:ligatures w14:val="none"/>
        </w:rPr>
      </w:pPr>
      <w:r w:rsidRPr="00D86676">
        <w:rPr>
          <w:rFonts w:ascii="Times New Roman" w:eastAsia="Times New Roman" w:hAnsi="Times New Roman" w:cs="Times New Roman"/>
          <w:noProof/>
          <w:kern w:val="0"/>
          <w:lang w:val="en-AU" w:eastAsia="en-NZ"/>
        </w:rPr>
        <w:drawing>
          <wp:inline distT="0" distB="0" distL="0" distR="0" wp14:anchorId="387EE289" wp14:editId="76C560C8">
            <wp:extent cx="1549400" cy="2324100"/>
            <wp:effectExtent l="0" t="0" r="0" b="0"/>
            <wp:docPr id="271941240" name="Picture 10" descr="A red can with a design on i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1941240" name="Picture 10" descr="A red can with a design on it&#10;&#10;AI-generated content may be incorrect."/>
                    <pic:cNvPicPr/>
                  </pic:nvPicPr>
                  <pic:blipFill>
                    <a:blip r:embed="rId12"/>
                    <a:stretch>
                      <a:fillRect/>
                    </a:stretch>
                  </pic:blipFill>
                  <pic:spPr>
                    <a:xfrm>
                      <a:off x="0" y="0"/>
                      <a:ext cx="1550738" cy="2326107"/>
                    </a:xfrm>
                    <a:prstGeom prst="rect">
                      <a:avLst/>
                    </a:prstGeom>
                  </pic:spPr>
                </pic:pic>
              </a:graphicData>
            </a:graphic>
          </wp:inline>
        </w:drawing>
      </w:r>
      <w:r w:rsidRPr="00D86676">
        <w:rPr>
          <w:rFonts w:ascii="Times New Roman" w:eastAsia="Times New Roman" w:hAnsi="Times New Roman" w:cs="Times New Roman"/>
          <w:kern w:val="0"/>
          <w:lang w:val="en-AU" w:eastAsia="en-NZ"/>
          <w14:ligatures w14:val="none"/>
        </w:rPr>
        <w:t xml:space="preserve">                    </w:t>
      </w:r>
      <w:r w:rsidRPr="00D86676">
        <w:rPr>
          <w:rFonts w:ascii="Times New Roman" w:eastAsia="Times New Roman" w:hAnsi="Times New Roman" w:cs="Times New Roman"/>
          <w:noProof/>
          <w:kern w:val="0"/>
          <w:lang w:val="en-AU" w:eastAsia="en-NZ"/>
        </w:rPr>
        <w:drawing>
          <wp:inline distT="0" distB="0" distL="0" distR="0" wp14:anchorId="0D1ECFA5" wp14:editId="7210B180">
            <wp:extent cx="3362325" cy="2241424"/>
            <wp:effectExtent l="0" t="0" r="0" b="6985"/>
            <wp:docPr id="1916802779" name="Picture 11" descr="A person drinking from a can&#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16802779" name="Picture 11" descr="A person drinking from a can&#10;&#10;AI-generated content may be incorrect."/>
                    <pic:cNvPicPr/>
                  </pic:nvPicPr>
                  <pic:blipFill>
                    <a:blip r:embed="rId13"/>
                    <a:stretch>
                      <a:fillRect/>
                    </a:stretch>
                  </pic:blipFill>
                  <pic:spPr>
                    <a:xfrm>
                      <a:off x="0" y="0"/>
                      <a:ext cx="3436302" cy="2290739"/>
                    </a:xfrm>
                    <a:prstGeom prst="rect">
                      <a:avLst/>
                    </a:prstGeom>
                  </pic:spPr>
                </pic:pic>
              </a:graphicData>
            </a:graphic>
          </wp:inline>
        </w:drawing>
      </w:r>
    </w:p>
    <w:p w14:paraId="2CC78565" w14:textId="77777777" w:rsidR="00CD7458" w:rsidRPr="00D86676" w:rsidRDefault="00CD7458" w:rsidP="00CD7458">
      <w:pPr>
        <w:spacing w:before="100" w:beforeAutospacing="1" w:after="100" w:afterAutospacing="1" w:line="240" w:lineRule="auto"/>
        <w:rPr>
          <w:rFonts w:ascii="Times New Roman" w:eastAsia="Times New Roman" w:hAnsi="Times New Roman" w:cs="Times New Roman"/>
          <w:kern w:val="0"/>
          <w:lang w:val="en-AU" w:eastAsia="en-NZ"/>
          <w14:ligatures w14:val="none"/>
        </w:rPr>
      </w:pPr>
      <w:r w:rsidRPr="00D86676">
        <w:rPr>
          <w:rFonts w:ascii="Times New Roman" w:eastAsia="Times New Roman" w:hAnsi="Times New Roman" w:cs="Times New Roman"/>
          <w:kern w:val="0"/>
          <w:lang w:val="en-AU" w:eastAsia="en-NZ"/>
          <w14:ligatures w14:val="none"/>
        </w:rPr>
        <w:t>Figure 6: The final can</w:t>
      </w:r>
      <w:r w:rsidRPr="00D86676">
        <w:rPr>
          <w:rFonts w:ascii="Times New Roman" w:eastAsia="Times New Roman" w:hAnsi="Times New Roman" w:cs="Times New Roman"/>
          <w:kern w:val="0"/>
          <w:lang w:val="en-AU" w:eastAsia="en-NZ"/>
          <w14:ligatures w14:val="none"/>
        </w:rPr>
        <w:tab/>
      </w:r>
      <w:r w:rsidRPr="00D86676">
        <w:rPr>
          <w:rFonts w:ascii="Times New Roman" w:eastAsia="Times New Roman" w:hAnsi="Times New Roman" w:cs="Times New Roman"/>
          <w:kern w:val="0"/>
          <w:lang w:val="en-AU" w:eastAsia="en-NZ"/>
          <w14:ligatures w14:val="none"/>
        </w:rPr>
        <w:tab/>
        <w:t>Figure 7: The can losing its design elements</w:t>
      </w:r>
    </w:p>
    <w:p w14:paraId="7D554DD4" w14:textId="77777777" w:rsidR="00CD7458" w:rsidRPr="00D86676" w:rsidRDefault="00CD7458" w:rsidP="00CD7458">
      <w:pPr>
        <w:spacing w:before="100" w:beforeAutospacing="1" w:after="100" w:afterAutospacing="1" w:line="240" w:lineRule="auto"/>
        <w:rPr>
          <w:rFonts w:ascii="Times New Roman" w:eastAsia="Times New Roman" w:hAnsi="Times New Roman" w:cs="Times New Roman"/>
          <w:kern w:val="0"/>
          <w:lang w:val="en-AU" w:eastAsia="en-NZ"/>
          <w14:ligatures w14:val="none"/>
        </w:rPr>
      </w:pPr>
      <w:r w:rsidRPr="00D86676">
        <w:rPr>
          <w:rFonts w:ascii="Times New Roman" w:eastAsia="Times New Roman" w:hAnsi="Times New Roman" w:cs="Times New Roman"/>
          <w:kern w:val="0"/>
          <w:lang w:val="en-AU" w:eastAsia="en-NZ"/>
          <w14:ligatures w14:val="none"/>
        </w:rPr>
        <w:t xml:space="preserve">These frustrations align with what scholars have noted about the limits of AI-driven creativity. Rather than producing genuinely novel ideas, generative systems tend to recycle established design conventions embedded in their training data, which gives the work a generic or predictable quality. For us, this meant that while the outputs could appear visually striking at first glance, they often revealed an underlying artifice. What looked like creativity was in fact the </w:t>
      </w:r>
      <w:r>
        <w:rPr>
          <w:rFonts w:ascii="Times New Roman" w:eastAsia="Times New Roman" w:hAnsi="Times New Roman" w:cs="Times New Roman"/>
          <w:kern w:val="0"/>
          <w:lang w:val="en-AU" w:eastAsia="en-NZ"/>
          <w14:ligatures w14:val="none"/>
        </w:rPr>
        <w:t>Gen</w:t>
      </w:r>
      <w:r w:rsidRPr="00D86676">
        <w:rPr>
          <w:rFonts w:ascii="Times New Roman" w:eastAsia="Times New Roman" w:hAnsi="Times New Roman" w:cs="Times New Roman"/>
          <w:kern w:val="0"/>
          <w:lang w:val="en-AU" w:eastAsia="en-NZ"/>
          <w14:ligatures w14:val="none"/>
        </w:rPr>
        <w:t>AI reverting to familiar stylistic tropes, leading to results that felt shallow or mismatched with the more nuanced experimentation and originality we were aiming for (Matthews et al.; Runco).</w:t>
      </w:r>
    </w:p>
    <w:p w14:paraId="4C97AB8F" w14:textId="77777777" w:rsidR="00CD7458" w:rsidRPr="00D86676" w:rsidRDefault="00CD7458" w:rsidP="00CD7458">
      <w:pPr>
        <w:spacing w:before="100" w:beforeAutospacing="1" w:after="100" w:afterAutospacing="1" w:line="240" w:lineRule="auto"/>
        <w:rPr>
          <w:rFonts w:ascii="Times New Roman" w:eastAsia="Times New Roman" w:hAnsi="Times New Roman" w:cs="Times New Roman"/>
          <w:kern w:val="0"/>
          <w:lang w:val="en-AU" w:eastAsia="en-NZ"/>
          <w14:ligatures w14:val="none"/>
        </w:rPr>
      </w:pPr>
      <w:r w:rsidRPr="00D86676">
        <w:rPr>
          <w:rFonts w:ascii="Times New Roman" w:eastAsia="Times New Roman" w:hAnsi="Times New Roman" w:cs="Times New Roman"/>
          <w:kern w:val="0"/>
          <w:lang w:val="en-AU" w:eastAsia="en-NZ"/>
          <w14:ligatures w14:val="none"/>
        </w:rPr>
        <w:t xml:space="preserve">A unifying critique was the perception that the </w:t>
      </w:r>
      <w:r>
        <w:rPr>
          <w:rFonts w:ascii="Times New Roman" w:eastAsia="Times New Roman" w:hAnsi="Times New Roman" w:cs="Times New Roman"/>
          <w:kern w:val="0"/>
          <w:lang w:val="en-AU" w:eastAsia="en-NZ"/>
          <w14:ligatures w14:val="none"/>
        </w:rPr>
        <w:t>Gen</w:t>
      </w:r>
      <w:r w:rsidRPr="00D86676">
        <w:rPr>
          <w:rFonts w:ascii="Times New Roman" w:eastAsia="Times New Roman" w:hAnsi="Times New Roman" w:cs="Times New Roman"/>
          <w:kern w:val="0"/>
          <w:lang w:val="en-AU" w:eastAsia="en-NZ"/>
          <w14:ligatures w14:val="none"/>
        </w:rPr>
        <w:t xml:space="preserve">AI’s aesthetics leaned toward the generic, evoking a “templated” quality. AD was </w:t>
      </w:r>
      <w:r>
        <w:rPr>
          <w:rFonts w:ascii="Times New Roman" w:eastAsia="Times New Roman" w:hAnsi="Times New Roman" w:cs="Times New Roman"/>
          <w:kern w:val="0"/>
          <w:lang w:val="en-AU" w:eastAsia="en-NZ"/>
          <w14:ligatures w14:val="none"/>
        </w:rPr>
        <w:t>blunt</w:t>
      </w:r>
      <w:r w:rsidRPr="00D86676">
        <w:rPr>
          <w:rFonts w:ascii="Times New Roman" w:eastAsia="Times New Roman" w:hAnsi="Times New Roman" w:cs="Times New Roman"/>
          <w:kern w:val="0"/>
          <w:lang w:val="en-AU" w:eastAsia="en-NZ"/>
          <w14:ligatures w14:val="none"/>
        </w:rPr>
        <w:t>, saying that “everything looks like it was made in Canva… this is still just another Canva image at the end,” estimating that outputs fell into “90% of the barrel” of common design work rather than the “phenomenal 10%</w:t>
      </w:r>
      <w:r>
        <w:rPr>
          <w:rFonts w:ascii="Times New Roman" w:eastAsia="Times New Roman" w:hAnsi="Times New Roman" w:cs="Times New Roman"/>
          <w:kern w:val="0"/>
          <w:lang w:val="en-AU" w:eastAsia="en-NZ"/>
          <w14:ligatures w14:val="none"/>
        </w:rPr>
        <w:t>”</w:t>
      </w:r>
      <w:r w:rsidRPr="00D86676">
        <w:rPr>
          <w:rFonts w:ascii="Times New Roman" w:eastAsia="Times New Roman" w:hAnsi="Times New Roman" w:cs="Times New Roman"/>
          <w:kern w:val="0"/>
          <w:lang w:val="en-AU" w:eastAsia="en-NZ"/>
          <w14:ligatures w14:val="none"/>
        </w:rPr>
        <w:t xml:space="preserve"> of originality. AA saw echoes of big brands, such as a logo that looked “way too similar to Nike,” while DF dismissed many </w:t>
      </w:r>
      <w:r>
        <w:rPr>
          <w:rFonts w:ascii="Times New Roman" w:eastAsia="Times New Roman" w:hAnsi="Times New Roman" w:cs="Times New Roman"/>
          <w:kern w:val="0"/>
          <w:lang w:val="en-AU" w:eastAsia="en-NZ"/>
          <w14:ligatures w14:val="none"/>
        </w:rPr>
        <w:t>Gen</w:t>
      </w:r>
      <w:r w:rsidRPr="00D86676">
        <w:rPr>
          <w:rFonts w:ascii="Times New Roman" w:eastAsia="Times New Roman" w:hAnsi="Times New Roman" w:cs="Times New Roman"/>
          <w:kern w:val="0"/>
          <w:lang w:val="en-AU" w:eastAsia="en-NZ"/>
          <w14:ligatures w14:val="none"/>
        </w:rPr>
        <w:t>AI name suggestions as “pretty vanilla” and described typography as basic stock replications. MG wanted to avoid “clich</w:t>
      </w:r>
      <w:r>
        <w:rPr>
          <w:rFonts w:ascii="Times New Roman" w:eastAsia="Times New Roman" w:hAnsi="Times New Roman" w:cs="Times New Roman"/>
          <w:kern w:val="0"/>
          <w:lang w:val="en-AU" w:eastAsia="en-NZ"/>
          <w14:ligatures w14:val="none"/>
        </w:rPr>
        <w:t>é</w:t>
      </w:r>
      <w:r w:rsidRPr="00D86676">
        <w:rPr>
          <w:rFonts w:ascii="Times New Roman" w:eastAsia="Times New Roman" w:hAnsi="Times New Roman" w:cs="Times New Roman"/>
          <w:kern w:val="0"/>
          <w:lang w:val="en-AU" w:eastAsia="en-NZ"/>
          <w14:ligatures w14:val="none"/>
        </w:rPr>
        <w:t xml:space="preserve"> energy drink” imagery, which he felt often appeared “a bit cheese,” and JM, while more accepting, still admitted that the </w:t>
      </w:r>
      <w:r>
        <w:rPr>
          <w:rFonts w:ascii="Times New Roman" w:eastAsia="Times New Roman" w:hAnsi="Times New Roman" w:cs="Times New Roman"/>
          <w:kern w:val="0"/>
          <w:lang w:val="en-AU" w:eastAsia="en-NZ"/>
          <w14:ligatures w14:val="none"/>
        </w:rPr>
        <w:t>Gen</w:t>
      </w:r>
      <w:r w:rsidRPr="00D86676">
        <w:rPr>
          <w:rFonts w:ascii="Times New Roman" w:eastAsia="Times New Roman" w:hAnsi="Times New Roman" w:cs="Times New Roman"/>
          <w:kern w:val="0"/>
          <w:lang w:val="en-AU" w:eastAsia="en-NZ"/>
          <w14:ligatures w14:val="none"/>
        </w:rPr>
        <w:t xml:space="preserve">AI “has got its biases, and its training data,” pointing out that much of design is already “versions of the same thing.” </w:t>
      </w:r>
    </w:p>
    <w:p w14:paraId="719D7C5D" w14:textId="77777777" w:rsidR="00CD7458" w:rsidRPr="00D86676" w:rsidRDefault="00CD7458" w:rsidP="00CD7458">
      <w:pPr>
        <w:spacing w:before="100" w:beforeAutospacing="1" w:after="100" w:afterAutospacing="1" w:line="240" w:lineRule="auto"/>
        <w:rPr>
          <w:rFonts w:ascii="Times New Roman" w:eastAsia="Times New Roman" w:hAnsi="Times New Roman" w:cs="Times New Roman"/>
          <w:kern w:val="0"/>
          <w:lang w:val="en-AU" w:eastAsia="en-NZ"/>
          <w14:ligatures w14:val="none"/>
        </w:rPr>
      </w:pPr>
      <w:r w:rsidRPr="00D86676">
        <w:rPr>
          <w:rFonts w:ascii="Times New Roman" w:eastAsia="Times New Roman" w:hAnsi="Times New Roman" w:cs="Times New Roman"/>
          <w:kern w:val="0"/>
          <w:lang w:val="en-AU" w:eastAsia="en-NZ"/>
          <w14:ligatures w14:val="none"/>
        </w:rPr>
        <w:t xml:space="preserve">These observations can be connected to the broader democratisation of the technology: because </w:t>
      </w:r>
      <w:r>
        <w:rPr>
          <w:rFonts w:ascii="Times New Roman" w:eastAsia="Times New Roman" w:hAnsi="Times New Roman" w:cs="Times New Roman"/>
          <w:kern w:val="0"/>
          <w:lang w:val="en-AU" w:eastAsia="en-NZ"/>
          <w14:ligatures w14:val="none"/>
        </w:rPr>
        <w:t>Gen</w:t>
      </w:r>
      <w:r w:rsidRPr="00D86676">
        <w:rPr>
          <w:rFonts w:ascii="Times New Roman" w:eastAsia="Times New Roman" w:hAnsi="Times New Roman" w:cs="Times New Roman"/>
          <w:kern w:val="0"/>
          <w:lang w:val="en-AU" w:eastAsia="en-NZ"/>
          <w14:ligatures w14:val="none"/>
        </w:rPr>
        <w:t xml:space="preserve">AI draws on vast pools of mainstream visual references, it inevitably reproduces the dominant aesthetics that circulate most widely (Ahmed and Ali; </w:t>
      </w:r>
      <w:proofErr w:type="spellStart"/>
      <w:r w:rsidRPr="00D86676">
        <w:rPr>
          <w:rFonts w:ascii="Times New Roman" w:eastAsia="Times New Roman" w:hAnsi="Times New Roman" w:cs="Times New Roman"/>
          <w:kern w:val="0"/>
          <w:lang w:val="en-AU" w:eastAsia="en-NZ"/>
          <w14:ligatures w14:val="none"/>
        </w:rPr>
        <w:t>Chamakiotis</w:t>
      </w:r>
      <w:proofErr w:type="spellEnd"/>
      <w:r w:rsidRPr="00D86676">
        <w:rPr>
          <w:rFonts w:ascii="Times New Roman" w:eastAsia="Times New Roman" w:hAnsi="Times New Roman" w:cs="Times New Roman"/>
          <w:kern w:val="0"/>
          <w:lang w:val="en-AU" w:eastAsia="en-NZ"/>
          <w14:ligatures w14:val="none"/>
        </w:rPr>
        <w:t xml:space="preserve"> and Panteli; Matthews et al). In this sense, the similarity of outputs is less a flaw in the system than an extension of how design itself functions intertextually, with all creative work borrowing from and echoing prior styles (Baron; Shahariar). To expect </w:t>
      </w:r>
      <w:r>
        <w:rPr>
          <w:rFonts w:ascii="Times New Roman" w:eastAsia="Times New Roman" w:hAnsi="Times New Roman" w:cs="Times New Roman"/>
          <w:kern w:val="0"/>
          <w:lang w:val="en-AU" w:eastAsia="en-NZ"/>
          <w14:ligatures w14:val="none"/>
        </w:rPr>
        <w:t>Gen</w:t>
      </w:r>
      <w:r w:rsidRPr="00D86676">
        <w:rPr>
          <w:rFonts w:ascii="Times New Roman" w:eastAsia="Times New Roman" w:hAnsi="Times New Roman" w:cs="Times New Roman"/>
          <w:kern w:val="0"/>
          <w:lang w:val="en-AU" w:eastAsia="en-NZ"/>
          <w14:ligatures w14:val="none"/>
        </w:rPr>
        <w:t>AI to transcend these paradigms may</w:t>
      </w:r>
      <w:r>
        <w:rPr>
          <w:rFonts w:ascii="Times New Roman" w:eastAsia="Times New Roman" w:hAnsi="Times New Roman" w:cs="Times New Roman"/>
          <w:kern w:val="0"/>
          <w:lang w:val="en-AU" w:eastAsia="en-NZ"/>
          <w14:ligatures w14:val="none"/>
        </w:rPr>
        <w:t>,</w:t>
      </w:r>
      <w:r w:rsidRPr="00D86676">
        <w:rPr>
          <w:rFonts w:ascii="Times New Roman" w:eastAsia="Times New Roman" w:hAnsi="Times New Roman" w:cs="Times New Roman"/>
          <w:kern w:val="0"/>
          <w:lang w:val="en-AU" w:eastAsia="en-NZ"/>
          <w14:ligatures w14:val="none"/>
        </w:rPr>
        <w:t xml:space="preserve"> therefore</w:t>
      </w:r>
      <w:r>
        <w:rPr>
          <w:rFonts w:ascii="Times New Roman" w:eastAsia="Times New Roman" w:hAnsi="Times New Roman" w:cs="Times New Roman"/>
          <w:kern w:val="0"/>
          <w:lang w:val="en-AU" w:eastAsia="en-NZ"/>
          <w14:ligatures w14:val="none"/>
        </w:rPr>
        <w:t>,</w:t>
      </w:r>
      <w:r w:rsidRPr="00D86676">
        <w:rPr>
          <w:rFonts w:ascii="Times New Roman" w:eastAsia="Times New Roman" w:hAnsi="Times New Roman" w:cs="Times New Roman"/>
          <w:kern w:val="0"/>
          <w:lang w:val="en-AU" w:eastAsia="en-NZ"/>
          <w14:ligatures w14:val="none"/>
        </w:rPr>
        <w:t xml:space="preserve"> be unrealistic, given that its models are grounded in training data that mimic design and stylistic biases (Atkinson and Barker). What we encountered, then, was not so much a failure of the technology as the exposure of its limitations in pushing beyond conventions that are already deeply embedded in the cultural </w:t>
      </w:r>
      <w:r>
        <w:rPr>
          <w:rFonts w:ascii="Times New Roman" w:eastAsia="Times New Roman" w:hAnsi="Times New Roman" w:cs="Times New Roman"/>
          <w:kern w:val="0"/>
          <w:lang w:val="en-AU" w:eastAsia="en-NZ"/>
          <w14:ligatures w14:val="none"/>
        </w:rPr>
        <w:t>capital</w:t>
      </w:r>
      <w:r w:rsidRPr="00D86676">
        <w:rPr>
          <w:rFonts w:ascii="Times New Roman" w:eastAsia="Times New Roman" w:hAnsi="Times New Roman" w:cs="Times New Roman"/>
          <w:kern w:val="0"/>
          <w:lang w:val="en-AU" w:eastAsia="en-NZ"/>
          <w14:ligatures w14:val="none"/>
        </w:rPr>
        <w:t xml:space="preserve"> from which it learns.</w:t>
      </w:r>
    </w:p>
    <w:p w14:paraId="41B8FFCF" w14:textId="77777777" w:rsidR="00CD7458" w:rsidRPr="00D86676" w:rsidRDefault="00CD7458" w:rsidP="00CD7458">
      <w:pPr>
        <w:spacing w:before="100" w:beforeAutospacing="1" w:after="100" w:afterAutospacing="1" w:line="240" w:lineRule="auto"/>
        <w:rPr>
          <w:rFonts w:ascii="Times New Roman" w:eastAsia="Times New Roman" w:hAnsi="Times New Roman" w:cs="Times New Roman"/>
          <w:b/>
          <w:bCs/>
          <w:kern w:val="0"/>
          <w:lang w:val="en-AU" w:eastAsia="en-NZ"/>
          <w14:ligatures w14:val="none"/>
        </w:rPr>
      </w:pPr>
    </w:p>
    <w:p w14:paraId="713A8422" w14:textId="77777777" w:rsidR="00CD7458" w:rsidRPr="00D86676" w:rsidRDefault="00CD7458" w:rsidP="00CD7458">
      <w:pPr>
        <w:spacing w:before="100" w:beforeAutospacing="1" w:after="100" w:afterAutospacing="1" w:line="240" w:lineRule="auto"/>
        <w:rPr>
          <w:rFonts w:ascii="Times New Roman" w:eastAsia="Times New Roman" w:hAnsi="Times New Roman" w:cs="Times New Roman"/>
          <w:b/>
          <w:bCs/>
          <w:kern w:val="0"/>
          <w:lang w:val="en-AU" w:eastAsia="en-NZ"/>
          <w14:ligatures w14:val="none"/>
        </w:rPr>
      </w:pPr>
      <w:r w:rsidRPr="00D86676">
        <w:rPr>
          <w:rFonts w:ascii="Times New Roman" w:eastAsia="Times New Roman" w:hAnsi="Times New Roman" w:cs="Times New Roman"/>
          <w:b/>
          <w:bCs/>
          <w:kern w:val="0"/>
          <w:lang w:val="en-AU" w:eastAsia="en-NZ"/>
          <w14:ligatures w14:val="none"/>
        </w:rPr>
        <w:t>Conclusion</w:t>
      </w:r>
    </w:p>
    <w:p w14:paraId="6CEC07AE" w14:textId="77777777" w:rsidR="00CD7458" w:rsidRPr="00310A18" w:rsidRDefault="00CD7458" w:rsidP="00CD7458">
      <w:pPr>
        <w:spacing w:before="100" w:beforeAutospacing="1" w:after="100" w:afterAutospacing="1" w:line="240" w:lineRule="auto"/>
        <w:rPr>
          <w:rFonts w:ascii="Times New Roman" w:eastAsia="Times New Roman" w:hAnsi="Times New Roman" w:cs="Times New Roman"/>
          <w:kern w:val="0"/>
          <w:lang w:val="en-AU" w:eastAsia="en-NZ"/>
          <w14:ligatures w14:val="none"/>
        </w:rPr>
      </w:pPr>
      <w:r w:rsidRPr="00310A18">
        <w:rPr>
          <w:rFonts w:ascii="Times New Roman" w:eastAsia="Times New Roman" w:hAnsi="Times New Roman" w:cs="Times New Roman"/>
          <w:kern w:val="0"/>
          <w:lang w:val="en-AU" w:eastAsia="en-NZ"/>
          <w14:ligatures w14:val="none"/>
        </w:rPr>
        <w:t>Our findings suggest that working with GenAI is not a binary contest between human and machine, but an ongoing negotiation of creative control, aesthetic agency, and cultural value. Across our reflections, three mechanisms of co-creativity emerged: acceleration (AI as a catalyst for ideation and iteration), convergence (AI’s tendency to reproduce dominant aesthetic tropes), and refinement (the human expert’s capacity to critique and reframe AI outputs). Together, these reveal how expertise functions as both a filter and a counterweight</w:t>
      </w:r>
      <w:r>
        <w:rPr>
          <w:rFonts w:ascii="Times New Roman" w:eastAsia="Times New Roman" w:hAnsi="Times New Roman" w:cs="Times New Roman"/>
          <w:kern w:val="0"/>
          <w:lang w:val="en-AU" w:eastAsia="en-NZ"/>
          <w14:ligatures w14:val="none"/>
        </w:rPr>
        <w:t xml:space="preserve">, </w:t>
      </w:r>
      <w:r w:rsidRPr="00310A18">
        <w:rPr>
          <w:rFonts w:ascii="Times New Roman" w:eastAsia="Times New Roman" w:hAnsi="Times New Roman" w:cs="Times New Roman"/>
          <w:kern w:val="0"/>
          <w:lang w:val="en-AU" w:eastAsia="en-NZ"/>
          <w14:ligatures w14:val="none"/>
        </w:rPr>
        <w:t>maintaining creative depth while navigating the efficiencies and biases of algorithmic generation.</w:t>
      </w:r>
    </w:p>
    <w:p w14:paraId="35EF9DD1" w14:textId="77777777" w:rsidR="00CD7458" w:rsidRPr="00310A18" w:rsidRDefault="00CD7458" w:rsidP="00CD7458">
      <w:pPr>
        <w:spacing w:before="100" w:beforeAutospacing="1" w:after="100" w:afterAutospacing="1" w:line="240" w:lineRule="auto"/>
        <w:rPr>
          <w:rFonts w:ascii="Times New Roman" w:eastAsia="Times New Roman" w:hAnsi="Times New Roman" w:cs="Times New Roman"/>
          <w:kern w:val="0"/>
          <w:lang w:val="en-AU" w:eastAsia="en-NZ"/>
          <w14:ligatures w14:val="none"/>
        </w:rPr>
      </w:pPr>
      <w:r w:rsidRPr="00310A18">
        <w:rPr>
          <w:rFonts w:ascii="Times New Roman" w:eastAsia="Times New Roman" w:hAnsi="Times New Roman" w:cs="Times New Roman"/>
          <w:kern w:val="0"/>
          <w:lang w:val="en-AU" w:eastAsia="en-NZ"/>
          <w14:ligatures w14:val="none"/>
        </w:rPr>
        <w:t>Theoretically, this study extends debates in creative cognition and computational creativity by demonstrating that expert practitioners do not simply adapt to AI but actively curate its affordances within cultural and disciplinary norms. Practically, it shows that GenAI reshapes how creative labour is distributed and valued, demanding new literacies of critique, iteration, and authorship. Culturally, it illuminates how creative work with AI becomes a site where notions of originality, authenticity, and artistic authority are being renegotiated.</w:t>
      </w:r>
    </w:p>
    <w:p w14:paraId="44861B4A" w14:textId="77777777" w:rsidR="00CD7458" w:rsidRPr="00D86676" w:rsidRDefault="00CD7458" w:rsidP="00CD7458">
      <w:pPr>
        <w:spacing w:before="100" w:beforeAutospacing="1" w:after="100" w:afterAutospacing="1" w:line="240" w:lineRule="auto"/>
        <w:rPr>
          <w:rFonts w:ascii="Times New Roman" w:eastAsia="Times New Roman" w:hAnsi="Times New Roman" w:cs="Times New Roman"/>
          <w:kern w:val="0"/>
          <w:lang w:val="en-AU" w:eastAsia="en-NZ"/>
          <w14:ligatures w14:val="none"/>
        </w:rPr>
      </w:pPr>
      <w:r w:rsidRPr="00310A18">
        <w:rPr>
          <w:rFonts w:ascii="Times New Roman" w:eastAsia="Times New Roman" w:hAnsi="Times New Roman" w:cs="Times New Roman"/>
          <w:kern w:val="0"/>
          <w:lang w:val="en-AU" w:eastAsia="en-NZ"/>
          <w14:ligatures w14:val="none"/>
        </w:rPr>
        <w:t>In this sense, GenAI does not merely assist creativity</w:t>
      </w:r>
      <w:r>
        <w:rPr>
          <w:rFonts w:ascii="Times New Roman" w:eastAsia="Times New Roman" w:hAnsi="Times New Roman" w:cs="Times New Roman"/>
          <w:kern w:val="0"/>
          <w:lang w:val="en-AU" w:eastAsia="en-NZ"/>
          <w14:ligatures w14:val="none"/>
        </w:rPr>
        <w:t xml:space="preserve">, </w:t>
      </w:r>
      <w:r w:rsidRPr="00310A18">
        <w:rPr>
          <w:rFonts w:ascii="Times New Roman" w:eastAsia="Times New Roman" w:hAnsi="Times New Roman" w:cs="Times New Roman"/>
          <w:kern w:val="0"/>
          <w:lang w:val="en-AU" w:eastAsia="en-NZ"/>
          <w14:ligatures w14:val="none"/>
        </w:rPr>
        <w:t>it transforms the ecosystem in which creativity occurs. Understanding that transformation requires attention not only to the tools themselves but to the evolving practices, judgments, and aesthetic negotiations through which human expertise continues to matter.</w:t>
      </w:r>
    </w:p>
    <w:p w14:paraId="67D1C0D8" w14:textId="77777777" w:rsidR="00CD7458" w:rsidRPr="00D86676" w:rsidRDefault="00CD7458" w:rsidP="00CD7458">
      <w:pPr>
        <w:spacing w:before="100" w:beforeAutospacing="1" w:after="100" w:afterAutospacing="1" w:line="240" w:lineRule="auto"/>
        <w:rPr>
          <w:rFonts w:ascii="Times New Roman" w:eastAsia="Times New Roman" w:hAnsi="Times New Roman" w:cs="Times New Roman"/>
          <w:b/>
          <w:bCs/>
          <w:kern w:val="0"/>
          <w:lang w:val="en-AU" w:eastAsia="en-NZ"/>
          <w14:ligatures w14:val="none"/>
        </w:rPr>
      </w:pPr>
      <w:r w:rsidRPr="00D86676">
        <w:rPr>
          <w:rFonts w:ascii="Times New Roman" w:eastAsia="Times New Roman" w:hAnsi="Times New Roman" w:cs="Times New Roman"/>
          <w:b/>
          <w:bCs/>
          <w:kern w:val="0"/>
          <w:lang w:val="en-AU" w:eastAsia="en-NZ"/>
          <w14:ligatures w14:val="none"/>
        </w:rPr>
        <w:t>References</w:t>
      </w:r>
    </w:p>
    <w:p w14:paraId="74E00BF0" w14:textId="77777777" w:rsidR="00CD7458" w:rsidRPr="00D86676" w:rsidRDefault="00CD7458" w:rsidP="00CD7458">
      <w:pPr>
        <w:spacing w:before="100" w:beforeAutospacing="1" w:after="100" w:afterAutospacing="1" w:line="240" w:lineRule="auto"/>
        <w:ind w:left="720" w:hanging="720"/>
        <w:rPr>
          <w:rFonts w:ascii="Times New Roman" w:hAnsi="Times New Roman" w:cs="Times New Roman"/>
          <w:lang w:val="en-AU"/>
        </w:rPr>
      </w:pPr>
      <w:r w:rsidRPr="00D86676">
        <w:rPr>
          <w:rFonts w:ascii="Times New Roman" w:hAnsi="Times New Roman" w:cs="Times New Roman"/>
          <w:lang w:val="en-AU"/>
        </w:rPr>
        <w:t xml:space="preserve">Ahmed, Abdinor Abukar, and Mohamed Khalif Ali. “User-Centric Adoption of Democratized Generative AI: Focus on Human-Machine Interaction and Overcoming Challenges.” </w:t>
      </w:r>
      <w:r w:rsidRPr="00D86676">
        <w:rPr>
          <w:rStyle w:val="Emphasis"/>
          <w:rFonts w:ascii="Times New Roman" w:hAnsi="Times New Roman" w:cs="Times New Roman"/>
          <w:lang w:val="en-AU"/>
        </w:rPr>
        <w:t>International Journal of Engineering Trends and Technology</w:t>
      </w:r>
      <w:r w:rsidRPr="00D86676">
        <w:rPr>
          <w:rFonts w:ascii="Times New Roman" w:hAnsi="Times New Roman" w:cs="Times New Roman"/>
          <w:lang w:val="en-AU"/>
        </w:rPr>
        <w:t xml:space="preserve"> 72.9 (Sept. 2024): 78–95. ‹https://doi.org/10.14445/22315381/IJETT-V72I9P107› </w:t>
      </w:r>
    </w:p>
    <w:p w14:paraId="5236DE7D" w14:textId="77777777" w:rsidR="00CD7458" w:rsidRPr="00D86676" w:rsidRDefault="00CD7458" w:rsidP="00CD7458">
      <w:pPr>
        <w:spacing w:before="100" w:beforeAutospacing="1" w:after="100" w:afterAutospacing="1" w:line="240" w:lineRule="auto"/>
        <w:ind w:left="720" w:hanging="720"/>
        <w:rPr>
          <w:rFonts w:ascii="Times New Roman" w:hAnsi="Times New Roman" w:cs="Times New Roman"/>
          <w:lang w:val="en-AU"/>
        </w:rPr>
      </w:pPr>
      <w:r w:rsidRPr="00D86676">
        <w:rPr>
          <w:rFonts w:ascii="Times New Roman" w:hAnsi="Times New Roman" w:cs="Times New Roman"/>
          <w:lang w:val="en-AU"/>
        </w:rPr>
        <w:t xml:space="preserve">Amankwah-Amoah, Joseph, Samar Abdalla, Emmanuel Mogaji, Amany Elbanna, and Yogesh K. Dwivedi. “The Impending Disruption of Creative Industries by Generative AI: Opportunities, Challenges, and Research Agenda.” </w:t>
      </w:r>
      <w:r w:rsidRPr="00D86676">
        <w:rPr>
          <w:rStyle w:val="Emphasis"/>
          <w:rFonts w:ascii="Times New Roman" w:hAnsi="Times New Roman" w:cs="Times New Roman"/>
          <w:lang w:val="en-AU"/>
        </w:rPr>
        <w:t>International Journal of Information Management</w:t>
      </w:r>
      <w:r w:rsidRPr="00D86676">
        <w:rPr>
          <w:rFonts w:ascii="Times New Roman" w:hAnsi="Times New Roman" w:cs="Times New Roman"/>
          <w:lang w:val="en-AU"/>
        </w:rPr>
        <w:t xml:space="preserve"> 79.1 (2024): 102759.</w:t>
      </w:r>
    </w:p>
    <w:p w14:paraId="1E023542" w14:textId="77777777" w:rsidR="00CD7458" w:rsidRPr="00D86676" w:rsidRDefault="00CD7458" w:rsidP="00CD7458">
      <w:pPr>
        <w:spacing w:before="100" w:beforeAutospacing="1" w:after="100" w:afterAutospacing="1" w:line="240" w:lineRule="auto"/>
        <w:ind w:left="720" w:hanging="720"/>
        <w:rPr>
          <w:rFonts w:ascii="Times New Roman" w:hAnsi="Times New Roman" w:cs="Times New Roman"/>
          <w:lang w:val="en-AU"/>
        </w:rPr>
      </w:pPr>
      <w:r w:rsidRPr="00D86676">
        <w:rPr>
          <w:rFonts w:ascii="Times New Roman" w:hAnsi="Times New Roman" w:cs="Times New Roman"/>
          <w:lang w:val="en-AU"/>
        </w:rPr>
        <w:t xml:space="preserve">Atkinson, Paul, and Richie Barker. “AI and the Social Construction of Creativity.” </w:t>
      </w:r>
      <w:r w:rsidRPr="00D86676">
        <w:rPr>
          <w:rStyle w:val="Emphasis"/>
          <w:rFonts w:ascii="Times New Roman" w:hAnsi="Times New Roman" w:cs="Times New Roman"/>
          <w:lang w:val="en-AU"/>
        </w:rPr>
        <w:t>Convergence: The International Journal of Research into New Media Technologies</w:t>
      </w:r>
      <w:r w:rsidRPr="00D86676">
        <w:rPr>
          <w:rFonts w:ascii="Times New Roman" w:hAnsi="Times New Roman" w:cs="Times New Roman"/>
          <w:lang w:val="en-AU"/>
        </w:rPr>
        <w:t xml:space="preserve"> 29.4 (2023): 1054–69. ‹https://doi.org/10.1177/13548565231187730›</w:t>
      </w:r>
    </w:p>
    <w:p w14:paraId="55C1E244" w14:textId="77777777" w:rsidR="00CD7458" w:rsidRPr="00D86676" w:rsidRDefault="00CD7458" w:rsidP="00CD7458">
      <w:pPr>
        <w:spacing w:before="100" w:beforeAutospacing="1" w:after="100" w:afterAutospacing="1" w:line="240" w:lineRule="auto"/>
        <w:ind w:left="720" w:hanging="720"/>
        <w:rPr>
          <w:rFonts w:ascii="Times New Roman" w:hAnsi="Times New Roman" w:cs="Times New Roman"/>
          <w:lang w:val="en-AU"/>
        </w:rPr>
      </w:pPr>
      <w:r w:rsidRPr="00D86676">
        <w:rPr>
          <w:rFonts w:ascii="Times New Roman" w:hAnsi="Times New Roman" w:cs="Times New Roman"/>
          <w:lang w:val="en-AU"/>
        </w:rPr>
        <w:t xml:space="preserve">Baron, Scarlett. </w:t>
      </w:r>
      <w:r w:rsidRPr="00D86676">
        <w:rPr>
          <w:rStyle w:val="Emphasis"/>
          <w:rFonts w:ascii="Times New Roman" w:hAnsi="Times New Roman" w:cs="Times New Roman"/>
          <w:lang w:val="en-AU"/>
        </w:rPr>
        <w:t>The Birth of Intertextuality: The Riddle of Creativity</w:t>
      </w:r>
      <w:r w:rsidRPr="00D86676">
        <w:rPr>
          <w:rFonts w:ascii="Times New Roman" w:hAnsi="Times New Roman" w:cs="Times New Roman"/>
          <w:lang w:val="en-AU"/>
        </w:rPr>
        <w:t>. New York: Routledge, 2019.</w:t>
      </w:r>
    </w:p>
    <w:p w14:paraId="0A123AE0" w14:textId="77777777" w:rsidR="00CD7458" w:rsidRDefault="00CD7458" w:rsidP="00CD7458">
      <w:pPr>
        <w:spacing w:before="100" w:beforeAutospacing="1" w:after="100" w:afterAutospacing="1" w:line="240" w:lineRule="auto"/>
        <w:ind w:left="720" w:hanging="720"/>
        <w:rPr>
          <w:rFonts w:ascii="Times New Roman" w:hAnsi="Times New Roman" w:cs="Times New Roman"/>
          <w:lang w:val="en-AU"/>
        </w:rPr>
      </w:pPr>
      <w:r w:rsidRPr="00D86676">
        <w:rPr>
          <w:rFonts w:ascii="Times New Roman" w:hAnsi="Times New Roman" w:cs="Times New Roman"/>
          <w:lang w:val="en-AU"/>
        </w:rPr>
        <w:t xml:space="preserve">Bourdieu, Pierre. </w:t>
      </w:r>
      <w:r w:rsidRPr="00D86676">
        <w:rPr>
          <w:rStyle w:val="Emphasis"/>
          <w:rFonts w:ascii="Times New Roman" w:hAnsi="Times New Roman" w:cs="Times New Roman"/>
          <w:lang w:val="en-AU"/>
        </w:rPr>
        <w:t>Distinction: A Social Critique of the Judgement of Taste</w:t>
      </w:r>
      <w:r w:rsidRPr="00D86676">
        <w:rPr>
          <w:rFonts w:ascii="Times New Roman" w:hAnsi="Times New Roman" w:cs="Times New Roman"/>
          <w:lang w:val="en-AU"/>
        </w:rPr>
        <w:t>. Trans. Richard Nice. Cambridge, MA: Harvard UP, 1984.</w:t>
      </w:r>
    </w:p>
    <w:p w14:paraId="786953A0" w14:textId="77777777" w:rsidR="00CD7458" w:rsidRPr="00EF6F2F" w:rsidRDefault="00CD7458" w:rsidP="00CD7458">
      <w:pPr>
        <w:spacing w:before="100" w:beforeAutospacing="1" w:after="100" w:afterAutospacing="1" w:line="240" w:lineRule="auto"/>
        <w:ind w:left="720" w:hanging="720"/>
        <w:rPr>
          <w:rFonts w:ascii="Times New Roman" w:hAnsi="Times New Roman" w:cs="Times New Roman"/>
          <w:lang w:val="en-AU"/>
        </w:rPr>
      </w:pPr>
      <w:r>
        <w:rPr>
          <w:rFonts w:ascii="Times New Roman" w:hAnsi="Times New Roman" w:cs="Times New Roman"/>
          <w:lang w:val="en-AU"/>
        </w:rPr>
        <w:t xml:space="preserve">Braun, Virginia, and Victoria Clarke. </w:t>
      </w:r>
      <w:r>
        <w:rPr>
          <w:rFonts w:ascii="Times New Roman" w:hAnsi="Times New Roman" w:cs="Times New Roman"/>
          <w:i/>
          <w:iCs/>
          <w:lang w:val="en-AU"/>
        </w:rPr>
        <w:t xml:space="preserve">Successful Qualitative Research: A Practical Guide for Beginners. </w:t>
      </w:r>
      <w:r>
        <w:rPr>
          <w:rFonts w:ascii="Times New Roman" w:hAnsi="Times New Roman" w:cs="Times New Roman"/>
          <w:lang w:val="en-AU"/>
        </w:rPr>
        <w:t>Thousand Oaks: Sage, 2013</w:t>
      </w:r>
    </w:p>
    <w:p w14:paraId="7BBA206D" w14:textId="77777777" w:rsidR="00CD7458" w:rsidRPr="00D86676" w:rsidRDefault="00CD7458" w:rsidP="00CD7458">
      <w:pPr>
        <w:spacing w:before="100" w:beforeAutospacing="1" w:after="100" w:afterAutospacing="1" w:line="240" w:lineRule="auto"/>
        <w:ind w:left="720" w:hanging="720"/>
        <w:rPr>
          <w:rFonts w:ascii="Times New Roman" w:hAnsi="Times New Roman" w:cs="Times New Roman"/>
          <w:lang w:val="en-AU"/>
        </w:rPr>
      </w:pPr>
      <w:proofErr w:type="spellStart"/>
      <w:r w:rsidRPr="00D86676">
        <w:rPr>
          <w:rFonts w:ascii="Times New Roman" w:hAnsi="Times New Roman" w:cs="Times New Roman"/>
          <w:lang w:val="en-AU"/>
        </w:rPr>
        <w:lastRenderedPageBreak/>
        <w:t>Chamakiotis</w:t>
      </w:r>
      <w:proofErr w:type="spellEnd"/>
      <w:r w:rsidRPr="00D86676">
        <w:rPr>
          <w:rFonts w:ascii="Times New Roman" w:hAnsi="Times New Roman" w:cs="Times New Roman"/>
          <w:lang w:val="en-AU"/>
        </w:rPr>
        <w:t xml:space="preserve">, Petros, and Niki Panteli. “Unpacking the Relationship between Creativity and GenAI: The Role of Knowledge and Expertise.” </w:t>
      </w:r>
      <w:r w:rsidRPr="00D86676">
        <w:rPr>
          <w:rStyle w:val="Emphasis"/>
          <w:rFonts w:ascii="Times New Roman" w:hAnsi="Times New Roman" w:cs="Times New Roman"/>
          <w:lang w:val="en-AU"/>
        </w:rPr>
        <w:t>ACIS 2024 Proceedings</w:t>
      </w:r>
      <w:r w:rsidRPr="00D86676">
        <w:rPr>
          <w:rFonts w:ascii="Times New Roman" w:hAnsi="Times New Roman" w:cs="Times New Roman"/>
          <w:lang w:val="en-AU"/>
        </w:rPr>
        <w:t xml:space="preserve"> 16 (2024). ‹https://aisel.aisnet.org/acis2024/16› </w:t>
      </w:r>
    </w:p>
    <w:p w14:paraId="2E7AE6D1" w14:textId="77777777" w:rsidR="00CD7458" w:rsidRPr="00D86676" w:rsidRDefault="00CD7458" w:rsidP="00CD7458">
      <w:pPr>
        <w:spacing w:before="100" w:beforeAutospacing="1" w:after="100" w:afterAutospacing="1" w:line="240" w:lineRule="auto"/>
        <w:ind w:left="720" w:hanging="720"/>
        <w:rPr>
          <w:rFonts w:ascii="Times New Roman" w:hAnsi="Times New Roman" w:cs="Times New Roman"/>
          <w:lang w:val="en-AU"/>
        </w:rPr>
      </w:pPr>
      <w:r w:rsidRPr="00D86676">
        <w:rPr>
          <w:rFonts w:ascii="Times New Roman" w:hAnsi="Times New Roman" w:cs="Times New Roman"/>
          <w:lang w:val="en-AU"/>
        </w:rPr>
        <w:t xml:space="preserve">Chang, </w:t>
      </w:r>
      <w:proofErr w:type="spellStart"/>
      <w:r w:rsidRPr="00D86676">
        <w:rPr>
          <w:rFonts w:ascii="Times New Roman" w:hAnsi="Times New Roman" w:cs="Times New Roman"/>
          <w:lang w:val="en-AU"/>
        </w:rPr>
        <w:t>Heewon</w:t>
      </w:r>
      <w:proofErr w:type="spellEnd"/>
      <w:r w:rsidRPr="00D86676">
        <w:rPr>
          <w:rFonts w:ascii="Times New Roman" w:hAnsi="Times New Roman" w:cs="Times New Roman"/>
          <w:lang w:val="en-AU"/>
        </w:rPr>
        <w:t xml:space="preserve">. “Individual and Collaborative Autoethnography for Social Science Research.” </w:t>
      </w:r>
      <w:r w:rsidRPr="00D86676">
        <w:rPr>
          <w:rStyle w:val="Emphasis"/>
          <w:rFonts w:ascii="Times New Roman" w:hAnsi="Times New Roman" w:cs="Times New Roman"/>
          <w:lang w:val="en-AU"/>
        </w:rPr>
        <w:t>Handbook of Autoethnography</w:t>
      </w:r>
      <w:r w:rsidRPr="00D86676">
        <w:rPr>
          <w:rFonts w:ascii="Times New Roman" w:hAnsi="Times New Roman" w:cs="Times New Roman"/>
          <w:lang w:val="en-AU"/>
        </w:rPr>
        <w:t>. Ed. Tony E. Adams, Stacy Holman Jones, and Carolyn Ellis. New York: Routledge, 2021. 139–65.</w:t>
      </w:r>
    </w:p>
    <w:p w14:paraId="3BF5A516" w14:textId="77777777" w:rsidR="00CD7458" w:rsidRPr="00D86676" w:rsidRDefault="00CD7458" w:rsidP="00CD7458">
      <w:pPr>
        <w:spacing w:before="100" w:beforeAutospacing="1" w:after="100" w:afterAutospacing="1" w:line="240" w:lineRule="auto"/>
        <w:ind w:left="720" w:hanging="720"/>
        <w:rPr>
          <w:rFonts w:ascii="Times New Roman" w:hAnsi="Times New Roman" w:cs="Times New Roman"/>
          <w:lang w:val="en-AU"/>
        </w:rPr>
      </w:pPr>
      <w:r w:rsidRPr="00D86676">
        <w:rPr>
          <w:rFonts w:ascii="Times New Roman" w:hAnsi="Times New Roman" w:cs="Times New Roman"/>
          <w:lang w:val="en-AU"/>
        </w:rPr>
        <w:t xml:space="preserve">Coffin, Jack. “Asking Questions of AI Advertising: A Maieutic Approach.” </w:t>
      </w:r>
      <w:r w:rsidRPr="00D86676">
        <w:rPr>
          <w:rStyle w:val="Emphasis"/>
          <w:rFonts w:ascii="Times New Roman" w:hAnsi="Times New Roman" w:cs="Times New Roman"/>
          <w:lang w:val="en-AU"/>
        </w:rPr>
        <w:t>Journal of Advertising</w:t>
      </w:r>
      <w:r w:rsidRPr="00D86676">
        <w:rPr>
          <w:rFonts w:ascii="Times New Roman" w:hAnsi="Times New Roman" w:cs="Times New Roman"/>
          <w:lang w:val="en-AU"/>
        </w:rPr>
        <w:t xml:space="preserve"> 51.5 (2022): 608–23.</w:t>
      </w:r>
    </w:p>
    <w:p w14:paraId="59CB0991" w14:textId="77777777" w:rsidR="00CD7458" w:rsidRPr="00D86676" w:rsidRDefault="00CD7458" w:rsidP="00CD7458">
      <w:pPr>
        <w:spacing w:before="100" w:beforeAutospacing="1" w:after="100" w:afterAutospacing="1" w:line="240" w:lineRule="auto"/>
        <w:ind w:left="720" w:hanging="720"/>
        <w:rPr>
          <w:rFonts w:ascii="Times New Roman" w:hAnsi="Times New Roman" w:cs="Times New Roman"/>
          <w:lang w:val="en-AU"/>
        </w:rPr>
      </w:pPr>
      <w:r w:rsidRPr="00D86676">
        <w:rPr>
          <w:rFonts w:ascii="Times New Roman" w:hAnsi="Times New Roman" w:cs="Times New Roman"/>
          <w:lang w:val="en-AU"/>
        </w:rPr>
        <w:t xml:space="preserve">Csikszentmihalyi, Mihaly. “The Systems Model of Creativity and Its Applications.” </w:t>
      </w:r>
      <w:r w:rsidRPr="00D86676">
        <w:rPr>
          <w:rStyle w:val="Emphasis"/>
          <w:rFonts w:ascii="Times New Roman" w:hAnsi="Times New Roman" w:cs="Times New Roman"/>
          <w:lang w:val="en-AU"/>
        </w:rPr>
        <w:t>The Wiley Handbook of Genius</w:t>
      </w:r>
      <w:r w:rsidRPr="00D86676">
        <w:rPr>
          <w:rFonts w:ascii="Times New Roman" w:hAnsi="Times New Roman" w:cs="Times New Roman"/>
          <w:lang w:val="en-AU"/>
        </w:rPr>
        <w:t>. Ed. Dean Keith Simonton. Hoboken: John Wiley &amp; Sons, 2014. 686–704.</w:t>
      </w:r>
    </w:p>
    <w:p w14:paraId="5D3AF1F1" w14:textId="77777777" w:rsidR="00CD7458" w:rsidRPr="00D86676" w:rsidRDefault="00CD7458" w:rsidP="00CD7458">
      <w:pPr>
        <w:spacing w:before="100" w:beforeAutospacing="1" w:after="100" w:afterAutospacing="1" w:line="240" w:lineRule="auto"/>
        <w:ind w:left="720" w:hanging="720"/>
        <w:rPr>
          <w:rFonts w:ascii="Times New Roman" w:hAnsi="Times New Roman" w:cs="Times New Roman"/>
          <w:lang w:val="en-AU"/>
        </w:rPr>
      </w:pPr>
      <w:r w:rsidRPr="00D86676">
        <w:rPr>
          <w:rFonts w:ascii="Times New Roman" w:hAnsi="Times New Roman" w:cs="Times New Roman"/>
          <w:lang w:val="en-AU"/>
        </w:rPr>
        <w:t xml:space="preserve">Cui, </w:t>
      </w:r>
      <w:proofErr w:type="spellStart"/>
      <w:r w:rsidRPr="00D86676">
        <w:rPr>
          <w:rFonts w:ascii="Times New Roman" w:hAnsi="Times New Roman" w:cs="Times New Roman"/>
          <w:lang w:val="en-AU"/>
        </w:rPr>
        <w:t>Weila</w:t>
      </w:r>
      <w:proofErr w:type="spellEnd"/>
      <w:r w:rsidRPr="00D86676">
        <w:rPr>
          <w:rFonts w:ascii="Times New Roman" w:hAnsi="Times New Roman" w:cs="Times New Roman"/>
          <w:lang w:val="en-AU"/>
        </w:rPr>
        <w:t xml:space="preserve">, Martin J. Liu, and Ruizhi Yuan. “Exploring the Integration of Generative AI in Advertising Agencies: A Co-Creative Process Model for Human–AI Collaboration.” </w:t>
      </w:r>
      <w:r w:rsidRPr="00D86676">
        <w:rPr>
          <w:rStyle w:val="Emphasis"/>
          <w:rFonts w:ascii="Times New Roman" w:hAnsi="Times New Roman" w:cs="Times New Roman"/>
          <w:lang w:val="en-AU"/>
        </w:rPr>
        <w:t>Journal of Advertising Research</w:t>
      </w:r>
      <w:r w:rsidRPr="00D86676">
        <w:rPr>
          <w:rFonts w:ascii="Times New Roman" w:hAnsi="Times New Roman" w:cs="Times New Roman"/>
          <w:lang w:val="en-AU"/>
        </w:rPr>
        <w:t xml:space="preserve"> 65.2 (2025): 167–89. ‹https://doi.org/10.1080/00218499.2024.2445362›</w:t>
      </w:r>
    </w:p>
    <w:p w14:paraId="39608477" w14:textId="77777777" w:rsidR="00CD7458" w:rsidRPr="00D86676" w:rsidRDefault="00CD7458" w:rsidP="00CD7458">
      <w:pPr>
        <w:spacing w:before="100" w:beforeAutospacing="1" w:after="100" w:afterAutospacing="1" w:line="240" w:lineRule="auto"/>
        <w:ind w:left="720" w:hanging="720"/>
        <w:rPr>
          <w:rFonts w:ascii="Times New Roman" w:hAnsi="Times New Roman" w:cs="Times New Roman"/>
          <w:lang w:val="en-AU"/>
        </w:rPr>
      </w:pPr>
      <w:r w:rsidRPr="00D86676">
        <w:rPr>
          <w:rFonts w:ascii="Times New Roman" w:hAnsi="Times New Roman" w:cs="Times New Roman"/>
          <w:lang w:val="en-AU"/>
        </w:rPr>
        <w:t xml:space="preserve">DiStefano, Paul V., Daniel C. </w:t>
      </w:r>
      <w:proofErr w:type="spellStart"/>
      <w:r w:rsidRPr="00D86676">
        <w:rPr>
          <w:rFonts w:ascii="Times New Roman" w:hAnsi="Times New Roman" w:cs="Times New Roman"/>
          <w:lang w:val="en-AU"/>
        </w:rPr>
        <w:t>Zeitlen</w:t>
      </w:r>
      <w:proofErr w:type="spellEnd"/>
      <w:r w:rsidRPr="00D86676">
        <w:rPr>
          <w:rFonts w:ascii="Times New Roman" w:hAnsi="Times New Roman" w:cs="Times New Roman"/>
          <w:lang w:val="en-AU"/>
        </w:rPr>
        <w:t xml:space="preserve">, Janet Rafner, Pier-Luc de Chantal, Aoran Peng, Scarlett Miller, and Roger E. Beaty. “Evaluating AI’s Ideas: The Role of Individual Creativity and Expertise in Human-AI Co-Creativity.” </w:t>
      </w:r>
      <w:r w:rsidRPr="00D86676">
        <w:rPr>
          <w:rStyle w:val="Emphasis"/>
          <w:rFonts w:ascii="Times New Roman" w:hAnsi="Times New Roman" w:cs="Times New Roman"/>
          <w:lang w:val="en-AU"/>
        </w:rPr>
        <w:t>ResearchGate</w:t>
      </w:r>
      <w:r w:rsidRPr="00D86676">
        <w:rPr>
          <w:rFonts w:ascii="Times New Roman" w:hAnsi="Times New Roman" w:cs="Times New Roman"/>
          <w:lang w:val="en-AU"/>
        </w:rPr>
        <w:t>, ‹http://dx.doi.org/10.31234/osf.io/k2u87_v1›</w:t>
      </w:r>
    </w:p>
    <w:p w14:paraId="46C6A1DF" w14:textId="77777777" w:rsidR="00CD7458" w:rsidRPr="00D86676" w:rsidRDefault="00CD7458" w:rsidP="00CD7458">
      <w:pPr>
        <w:spacing w:before="100" w:beforeAutospacing="1" w:after="100" w:afterAutospacing="1" w:line="240" w:lineRule="auto"/>
        <w:ind w:left="720" w:hanging="720"/>
        <w:rPr>
          <w:rFonts w:ascii="Times New Roman" w:hAnsi="Times New Roman" w:cs="Times New Roman"/>
          <w:lang w:val="en-AU"/>
        </w:rPr>
      </w:pPr>
      <w:r w:rsidRPr="00D86676">
        <w:rPr>
          <w:rFonts w:ascii="Times New Roman" w:hAnsi="Times New Roman" w:cs="Times New Roman"/>
          <w:lang w:val="en-AU"/>
        </w:rPr>
        <w:t xml:space="preserve">Hartmann, Jochen, Yannick Exner, and Samuel Domdey. “The Power of Generative Marketing: Can Generative AI Create Superhuman Visual Marketing Content?” </w:t>
      </w:r>
      <w:r w:rsidRPr="00D86676">
        <w:rPr>
          <w:rStyle w:val="Emphasis"/>
          <w:rFonts w:ascii="Times New Roman" w:hAnsi="Times New Roman" w:cs="Times New Roman"/>
          <w:lang w:val="en-AU"/>
        </w:rPr>
        <w:t>International Journal of Research in Marketing</w:t>
      </w:r>
      <w:r w:rsidRPr="00D86676">
        <w:rPr>
          <w:rFonts w:ascii="Times New Roman" w:hAnsi="Times New Roman" w:cs="Times New Roman"/>
          <w:lang w:val="en-AU"/>
        </w:rPr>
        <w:t xml:space="preserve"> 42 (2025): 13–31.</w:t>
      </w:r>
    </w:p>
    <w:p w14:paraId="4D3CBD48" w14:textId="77777777" w:rsidR="00CD7458" w:rsidRPr="00D86676" w:rsidRDefault="00CD7458" w:rsidP="00CD7458">
      <w:pPr>
        <w:spacing w:before="100" w:beforeAutospacing="1" w:after="100" w:afterAutospacing="1" w:line="240" w:lineRule="auto"/>
        <w:ind w:left="720" w:hanging="720"/>
        <w:rPr>
          <w:rFonts w:ascii="Times New Roman" w:hAnsi="Times New Roman" w:cs="Times New Roman"/>
          <w:lang w:val="en-AU"/>
        </w:rPr>
      </w:pPr>
      <w:r w:rsidRPr="00D86676">
        <w:rPr>
          <w:rFonts w:ascii="Times New Roman" w:hAnsi="Times New Roman" w:cs="Times New Roman"/>
          <w:lang w:val="en-AU"/>
        </w:rPr>
        <w:t xml:space="preserve">Hettrich, Benjamin, Niklas Krings, and Alexander Kock. “Bridging the Expertise Gap: The Role of Generative AI in Supporting Project Planning Tasks for Novices and Professionals.” </w:t>
      </w:r>
      <w:r w:rsidRPr="00D86676">
        <w:rPr>
          <w:rStyle w:val="Emphasis"/>
          <w:rFonts w:ascii="Times New Roman" w:hAnsi="Times New Roman" w:cs="Times New Roman"/>
          <w:lang w:val="en-AU"/>
        </w:rPr>
        <w:t>Creativity and Innovation Management</w:t>
      </w:r>
      <w:r w:rsidRPr="00D86676">
        <w:rPr>
          <w:rFonts w:ascii="Times New Roman" w:hAnsi="Times New Roman" w:cs="Times New Roman"/>
          <w:lang w:val="en-AU"/>
        </w:rPr>
        <w:t xml:space="preserve"> 0 (2025): 1–17. ‹https://doi.org/10.1111/caim.70002›</w:t>
      </w:r>
    </w:p>
    <w:p w14:paraId="2E3641C2" w14:textId="77777777" w:rsidR="00CD7458" w:rsidRDefault="00CD7458" w:rsidP="00CD7458">
      <w:pPr>
        <w:spacing w:before="100" w:beforeAutospacing="1" w:after="100" w:afterAutospacing="1" w:line="240" w:lineRule="auto"/>
        <w:ind w:left="720" w:hanging="720"/>
        <w:rPr>
          <w:rFonts w:ascii="Times New Roman" w:hAnsi="Times New Roman" w:cs="Times New Roman"/>
          <w:lang w:val="en-AU"/>
        </w:rPr>
      </w:pPr>
      <w:r w:rsidRPr="00D86676">
        <w:rPr>
          <w:rFonts w:ascii="Times New Roman" w:hAnsi="Times New Roman" w:cs="Times New Roman"/>
          <w:lang w:val="en-AU"/>
        </w:rPr>
        <w:t xml:space="preserve">Keyes, Oscar K., and Adam Hyland. “Hands Are Hard: Unlearning How We Talk About Machine Learning in the Arts.” </w:t>
      </w:r>
      <w:r w:rsidRPr="00D86676">
        <w:rPr>
          <w:rStyle w:val="Emphasis"/>
          <w:rFonts w:ascii="Times New Roman" w:hAnsi="Times New Roman" w:cs="Times New Roman"/>
          <w:lang w:val="en-AU"/>
        </w:rPr>
        <w:t>Tradition Innovations in Arts, Design, and Media Higher Education</w:t>
      </w:r>
      <w:r w:rsidRPr="00D86676">
        <w:rPr>
          <w:rFonts w:ascii="Times New Roman" w:hAnsi="Times New Roman" w:cs="Times New Roman"/>
          <w:lang w:val="en-AU"/>
        </w:rPr>
        <w:t xml:space="preserve"> 1.1 (2023): Article 4. ‹https://doi.org/10.9741/2996-4873.1004›</w:t>
      </w:r>
    </w:p>
    <w:p w14:paraId="65DD11AB" w14:textId="6EA4B888" w:rsidR="00D15EE3" w:rsidRPr="00D86676" w:rsidRDefault="00D15EE3" w:rsidP="00CD7458">
      <w:pPr>
        <w:spacing w:before="100" w:beforeAutospacing="1" w:after="100" w:afterAutospacing="1" w:line="240" w:lineRule="auto"/>
        <w:ind w:left="720" w:hanging="720"/>
        <w:rPr>
          <w:rFonts w:ascii="Times New Roman" w:hAnsi="Times New Roman" w:cs="Times New Roman"/>
          <w:lang w:val="en-AU"/>
        </w:rPr>
      </w:pPr>
      <w:r w:rsidRPr="00D15EE3">
        <w:rPr>
          <w:rFonts w:ascii="Times New Roman" w:hAnsi="Times New Roman" w:cs="Times New Roman"/>
        </w:rPr>
        <w:t xml:space="preserve">Lucchi, Nicola. "ChatGPT: a case study on copyright challenges for generative artificial intelligence systems." </w:t>
      </w:r>
      <w:r w:rsidRPr="00D15EE3">
        <w:rPr>
          <w:rFonts w:ascii="Times New Roman" w:hAnsi="Times New Roman" w:cs="Times New Roman"/>
          <w:i/>
          <w:iCs/>
        </w:rPr>
        <w:t>European Journal of Risk Regulation</w:t>
      </w:r>
      <w:r w:rsidRPr="00D15EE3">
        <w:rPr>
          <w:rFonts w:ascii="Times New Roman" w:hAnsi="Times New Roman" w:cs="Times New Roman"/>
        </w:rPr>
        <w:t xml:space="preserve"> 15.3 (2024): 602-624.</w:t>
      </w:r>
    </w:p>
    <w:p w14:paraId="728577B4" w14:textId="77777777" w:rsidR="00CD7458" w:rsidRDefault="00CD7458" w:rsidP="00CD7458">
      <w:pPr>
        <w:spacing w:before="100" w:beforeAutospacing="1" w:after="100" w:afterAutospacing="1" w:line="240" w:lineRule="auto"/>
        <w:ind w:left="720" w:hanging="720"/>
        <w:rPr>
          <w:rFonts w:ascii="Times New Roman" w:hAnsi="Times New Roman" w:cs="Times New Roman"/>
          <w:lang w:val="en-AU"/>
        </w:rPr>
      </w:pPr>
      <w:r w:rsidRPr="00D86676">
        <w:rPr>
          <w:rFonts w:ascii="Times New Roman" w:hAnsi="Times New Roman" w:cs="Times New Roman"/>
          <w:lang w:val="en-AU"/>
        </w:rPr>
        <w:t xml:space="preserve">Matthews, Justin, Daniel Fastnedge, and Angelique Nairn. “The Future of Advertising Campaigns: The Role of AI-Generated Images in Advertising Creative.” </w:t>
      </w:r>
      <w:r w:rsidRPr="00D86676">
        <w:rPr>
          <w:rStyle w:val="Emphasis"/>
          <w:rFonts w:ascii="Times New Roman" w:hAnsi="Times New Roman" w:cs="Times New Roman"/>
          <w:lang w:val="en-AU"/>
        </w:rPr>
        <w:t>Journal of Pervasive Media</w:t>
      </w:r>
      <w:r w:rsidRPr="00D86676">
        <w:rPr>
          <w:rFonts w:ascii="Times New Roman" w:hAnsi="Times New Roman" w:cs="Times New Roman"/>
          <w:lang w:val="en-AU"/>
        </w:rPr>
        <w:t xml:space="preserve"> 8.1 (2023): 29–49.</w:t>
      </w:r>
    </w:p>
    <w:p w14:paraId="38779F57" w14:textId="547E659B" w:rsidR="00081103" w:rsidRPr="00081103" w:rsidRDefault="00081103" w:rsidP="00CD7458">
      <w:pPr>
        <w:spacing w:before="100" w:beforeAutospacing="1" w:after="100" w:afterAutospacing="1" w:line="240" w:lineRule="auto"/>
        <w:ind w:left="720" w:hanging="720"/>
        <w:rPr>
          <w:rFonts w:ascii="Times New Roman" w:hAnsi="Times New Roman" w:cs="Times New Roman"/>
          <w:lang w:val="en-AU"/>
        </w:rPr>
      </w:pPr>
      <w:r>
        <w:rPr>
          <w:rFonts w:ascii="Times New Roman" w:hAnsi="Times New Roman" w:cs="Times New Roman"/>
          <w:lang w:val="en-AU"/>
        </w:rPr>
        <w:t xml:space="preserve">Nairn, Angelique, Justin Matthews, and Daniel Fastnedge. “Catering to clients: How artificial intelligence can influence the advertising agency-client dynamic.” </w:t>
      </w:r>
      <w:r>
        <w:rPr>
          <w:rFonts w:ascii="Times New Roman" w:hAnsi="Times New Roman" w:cs="Times New Roman"/>
          <w:i/>
          <w:iCs/>
          <w:lang w:val="en-AU"/>
        </w:rPr>
        <w:t xml:space="preserve">Interactions: Studies in Communication &amp; Culture </w:t>
      </w:r>
      <w:r>
        <w:rPr>
          <w:rFonts w:ascii="Times New Roman" w:hAnsi="Times New Roman" w:cs="Times New Roman"/>
          <w:lang w:val="en-AU"/>
        </w:rPr>
        <w:t>13.1 (2024): 133-146.</w:t>
      </w:r>
    </w:p>
    <w:p w14:paraId="054E387E" w14:textId="77777777" w:rsidR="00CD7458" w:rsidRPr="00D86676" w:rsidRDefault="00CD7458" w:rsidP="00CD7458">
      <w:pPr>
        <w:spacing w:before="100" w:beforeAutospacing="1" w:after="100" w:afterAutospacing="1" w:line="240" w:lineRule="auto"/>
        <w:ind w:left="720" w:hanging="720"/>
        <w:rPr>
          <w:rFonts w:ascii="Times New Roman" w:hAnsi="Times New Roman" w:cs="Times New Roman"/>
          <w:lang w:val="en-AU"/>
        </w:rPr>
      </w:pPr>
      <w:proofErr w:type="spellStart"/>
      <w:r w:rsidRPr="00D86676">
        <w:rPr>
          <w:rFonts w:ascii="Times New Roman" w:hAnsi="Times New Roman" w:cs="Times New Roman"/>
          <w:lang w:val="en-AU"/>
        </w:rPr>
        <w:lastRenderedPageBreak/>
        <w:t>Osadchaya</w:t>
      </w:r>
      <w:proofErr w:type="spellEnd"/>
      <w:r w:rsidRPr="00D86676">
        <w:rPr>
          <w:rFonts w:ascii="Times New Roman" w:hAnsi="Times New Roman" w:cs="Times New Roman"/>
          <w:lang w:val="en-AU"/>
        </w:rPr>
        <w:t xml:space="preserve">, Elena, Ben Marder, Jennifer A. Yule, Amy Yau, Laura Lavertu, Nikolaos Stylos, Sebastian Oliver, Rob Angell, Anouk de Regt, Liyu Gao, Kang Qi, Will Zhiyuan Zhang, Yiwei Zhang, Jiayuan Li, and Sara AlRabiah. “To ChatGPT, or Not to ChatGPT: Navigating the Paradoxes of Generative AI in the Advertising Industry.” </w:t>
      </w:r>
      <w:r w:rsidRPr="00D86676">
        <w:rPr>
          <w:rStyle w:val="Emphasis"/>
          <w:rFonts w:ascii="Times New Roman" w:hAnsi="Times New Roman" w:cs="Times New Roman"/>
          <w:lang w:val="en-AU"/>
        </w:rPr>
        <w:t>Business Horizons</w:t>
      </w:r>
      <w:r w:rsidRPr="00D86676">
        <w:rPr>
          <w:rFonts w:ascii="Times New Roman" w:hAnsi="Times New Roman" w:cs="Times New Roman"/>
          <w:lang w:val="en-AU"/>
        </w:rPr>
        <w:t xml:space="preserve"> 67 (2024): 571–81. ‹https://doi.org/10.1016/j.bushor.2024.05.002›</w:t>
      </w:r>
    </w:p>
    <w:p w14:paraId="24D9F63E" w14:textId="77777777" w:rsidR="00CD7458" w:rsidRPr="00D86676" w:rsidRDefault="00CD7458" w:rsidP="00CD7458">
      <w:pPr>
        <w:spacing w:before="100" w:beforeAutospacing="1" w:after="100" w:afterAutospacing="1" w:line="240" w:lineRule="auto"/>
        <w:ind w:left="720" w:hanging="720"/>
        <w:rPr>
          <w:rFonts w:ascii="Times New Roman" w:hAnsi="Times New Roman" w:cs="Times New Roman"/>
          <w:lang w:val="en-AU"/>
        </w:rPr>
      </w:pPr>
      <w:r w:rsidRPr="00D86676">
        <w:rPr>
          <w:rFonts w:ascii="Times New Roman" w:hAnsi="Times New Roman" w:cs="Times New Roman"/>
          <w:lang w:val="en-AU"/>
        </w:rPr>
        <w:t xml:space="preserve">Runco, Mark A. “AI Can Only Produce Artificial Creativity.” </w:t>
      </w:r>
      <w:r w:rsidRPr="00D86676">
        <w:rPr>
          <w:rStyle w:val="Emphasis"/>
          <w:rFonts w:ascii="Times New Roman" w:hAnsi="Times New Roman" w:cs="Times New Roman"/>
          <w:lang w:val="en-AU"/>
        </w:rPr>
        <w:t>Journal of Creativity</w:t>
      </w:r>
      <w:r w:rsidRPr="00D86676">
        <w:rPr>
          <w:rFonts w:ascii="Times New Roman" w:hAnsi="Times New Roman" w:cs="Times New Roman"/>
          <w:lang w:val="en-AU"/>
        </w:rPr>
        <w:t xml:space="preserve"> 33 (2023): 100063. ‹https://doi.org/10.1016/j.yjoc.2023.100063›</w:t>
      </w:r>
    </w:p>
    <w:p w14:paraId="58C87267" w14:textId="77777777" w:rsidR="00CD7458" w:rsidRPr="00D86676" w:rsidRDefault="00CD7458" w:rsidP="00CD7458">
      <w:pPr>
        <w:spacing w:before="100" w:beforeAutospacing="1" w:after="100" w:afterAutospacing="1" w:line="240" w:lineRule="auto"/>
        <w:ind w:left="720" w:hanging="720"/>
        <w:rPr>
          <w:rFonts w:ascii="Times New Roman" w:hAnsi="Times New Roman" w:cs="Times New Roman"/>
          <w:lang w:val="en-AU"/>
        </w:rPr>
      </w:pPr>
      <w:r w:rsidRPr="00D86676">
        <w:rPr>
          <w:rFonts w:ascii="Times New Roman" w:hAnsi="Times New Roman" w:cs="Times New Roman"/>
          <w:lang w:val="en-AU"/>
        </w:rPr>
        <w:t xml:space="preserve">Shahariar, Md. Golam. “Intertextuality in Arts and Literature: A Postmodern Phenomenon.” </w:t>
      </w:r>
      <w:r w:rsidRPr="00D86676">
        <w:rPr>
          <w:rStyle w:val="Emphasis"/>
          <w:rFonts w:ascii="Times New Roman" w:hAnsi="Times New Roman" w:cs="Times New Roman"/>
          <w:lang w:val="en-AU"/>
        </w:rPr>
        <w:t>South Asian Research Journal of Arts, Language and Literature</w:t>
      </w:r>
      <w:r w:rsidRPr="00D86676">
        <w:rPr>
          <w:rFonts w:ascii="Times New Roman" w:hAnsi="Times New Roman" w:cs="Times New Roman"/>
          <w:lang w:val="en-AU"/>
        </w:rPr>
        <w:t xml:space="preserve"> 5.6 (Nov.–Dec. 2023). ‹https://doi.org/10.36346/sarjall.2023.v05i06.001›</w:t>
      </w:r>
    </w:p>
    <w:p w14:paraId="1CD9B702" w14:textId="77777777" w:rsidR="00CD7458" w:rsidRDefault="00CD7458" w:rsidP="00CD7458">
      <w:pPr>
        <w:spacing w:before="100" w:beforeAutospacing="1" w:after="100" w:afterAutospacing="1" w:line="240" w:lineRule="auto"/>
        <w:ind w:left="720" w:hanging="720"/>
        <w:rPr>
          <w:rFonts w:ascii="Times New Roman" w:hAnsi="Times New Roman" w:cs="Times New Roman"/>
          <w:lang w:val="en-AU"/>
        </w:rPr>
      </w:pPr>
      <w:r w:rsidRPr="00D86676">
        <w:rPr>
          <w:rFonts w:ascii="Times New Roman" w:hAnsi="Times New Roman" w:cs="Times New Roman"/>
          <w:lang w:val="en-AU"/>
        </w:rPr>
        <w:t xml:space="preserve">Smith, Naomi, and Clare Southerton. “AI and Aesthetic Alienation: The Image and Creativity in Contemporary Culture.” </w:t>
      </w:r>
      <w:r w:rsidRPr="00D86676">
        <w:rPr>
          <w:rStyle w:val="Emphasis"/>
          <w:rFonts w:ascii="Times New Roman" w:hAnsi="Times New Roman" w:cs="Times New Roman"/>
          <w:lang w:val="en-AU"/>
        </w:rPr>
        <w:t>Social Science Computer Review</w:t>
      </w:r>
      <w:r w:rsidRPr="00D86676">
        <w:rPr>
          <w:rFonts w:ascii="Times New Roman" w:hAnsi="Times New Roman" w:cs="Times New Roman"/>
          <w:lang w:val="en-AU"/>
        </w:rPr>
        <w:t xml:space="preserve"> 0.0 (2025): 1–10.</w:t>
      </w:r>
    </w:p>
    <w:p w14:paraId="13CBE94C" w14:textId="553B0AD8" w:rsidR="0056424E" w:rsidRPr="0056424E" w:rsidRDefault="0056424E" w:rsidP="00CD7458">
      <w:pPr>
        <w:spacing w:before="100" w:beforeAutospacing="1" w:after="100" w:afterAutospacing="1" w:line="240" w:lineRule="auto"/>
        <w:ind w:left="720" w:hanging="720"/>
        <w:rPr>
          <w:rFonts w:ascii="Times New Roman" w:eastAsia="Times New Roman" w:hAnsi="Times New Roman" w:cs="Times New Roman"/>
          <w:kern w:val="0"/>
          <w:lang w:val="en-AU" w:eastAsia="en-NZ"/>
          <w14:ligatures w14:val="none"/>
        </w:rPr>
      </w:pPr>
      <w:r w:rsidRPr="0056424E">
        <w:rPr>
          <w:rFonts w:ascii="Times New Roman" w:eastAsia="Times New Roman" w:hAnsi="Times New Roman" w:cs="Times New Roman"/>
          <w:kern w:val="0"/>
          <w:lang w:eastAsia="en-NZ"/>
          <w14:ligatures w14:val="none"/>
        </w:rPr>
        <w:t xml:space="preserve">Torrance, Andrew W., and Bill Tomlinson. "Training is everything: Artificial intelligence, copyright, and" fair training"." </w:t>
      </w:r>
      <w:r w:rsidRPr="0056424E">
        <w:rPr>
          <w:rFonts w:ascii="Times New Roman" w:eastAsia="Times New Roman" w:hAnsi="Times New Roman" w:cs="Times New Roman"/>
          <w:i/>
          <w:iCs/>
          <w:kern w:val="0"/>
          <w:lang w:eastAsia="en-NZ"/>
          <w14:ligatures w14:val="none"/>
        </w:rPr>
        <w:t>Dickinson L. Rev.</w:t>
      </w:r>
      <w:r w:rsidRPr="0056424E">
        <w:rPr>
          <w:rFonts w:ascii="Times New Roman" w:eastAsia="Times New Roman" w:hAnsi="Times New Roman" w:cs="Times New Roman"/>
          <w:kern w:val="0"/>
          <w:lang w:eastAsia="en-NZ"/>
          <w14:ligatures w14:val="none"/>
        </w:rPr>
        <w:t xml:space="preserve"> 128 (2023): 233</w:t>
      </w:r>
      <w:r w:rsidR="009E3C49">
        <w:rPr>
          <w:rFonts w:ascii="Times New Roman" w:eastAsia="Times New Roman" w:hAnsi="Times New Roman" w:cs="Times New Roman"/>
          <w:kern w:val="0"/>
          <w:lang w:eastAsia="en-NZ"/>
          <w14:ligatures w14:val="none"/>
        </w:rPr>
        <w:t>-256</w:t>
      </w:r>
      <w:r w:rsidRPr="0056424E">
        <w:rPr>
          <w:rFonts w:ascii="Times New Roman" w:eastAsia="Times New Roman" w:hAnsi="Times New Roman" w:cs="Times New Roman"/>
          <w:kern w:val="0"/>
          <w:lang w:eastAsia="en-NZ"/>
          <w14:ligatures w14:val="none"/>
        </w:rPr>
        <w:t>.</w:t>
      </w:r>
    </w:p>
    <w:p w14:paraId="674E762E" w14:textId="77777777" w:rsidR="00CD7458" w:rsidRDefault="00CD7458" w:rsidP="00CD7458"/>
    <w:p w14:paraId="7AB26D79" w14:textId="2F21F865" w:rsidR="00CD12B4" w:rsidRPr="00CD7458" w:rsidRDefault="00CD12B4" w:rsidP="00CD7458"/>
    <w:sectPr w:rsidR="00CD12B4" w:rsidRPr="00CD7458">
      <w:footerReference w:type="even" r:id="rId14"/>
      <w:footerReference w:type="default" r:id="rId15"/>
      <w:footerReference w:type="first" r:id="rId16"/>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409DD81" w14:textId="77777777" w:rsidR="00E772AB" w:rsidRDefault="00E772AB" w:rsidP="00241741">
      <w:pPr>
        <w:spacing w:after="0" w:line="240" w:lineRule="auto"/>
      </w:pPr>
      <w:r>
        <w:separator/>
      </w:r>
    </w:p>
  </w:endnote>
  <w:endnote w:type="continuationSeparator" w:id="0">
    <w:p w14:paraId="212CE1BE" w14:textId="77777777" w:rsidR="00E772AB" w:rsidRDefault="00E772AB" w:rsidP="0024174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29A7E8" w14:textId="4CD178CC" w:rsidR="00241741" w:rsidRDefault="00241741">
    <w:pPr>
      <w:pStyle w:val="Footer"/>
    </w:pPr>
    <w:r>
      <w:rPr>
        <w:noProof/>
      </w:rPr>
      <mc:AlternateContent>
        <mc:Choice Requires="wps">
          <w:drawing>
            <wp:anchor distT="0" distB="0" distL="0" distR="0" simplePos="0" relativeHeight="251659264" behindDoc="0" locked="0" layoutInCell="1" allowOverlap="1" wp14:anchorId="1B141602" wp14:editId="0256B6D6">
              <wp:simplePos x="635" y="635"/>
              <wp:positionH relativeFrom="page">
                <wp:align>center</wp:align>
              </wp:positionH>
              <wp:positionV relativeFrom="page">
                <wp:align>bottom</wp:align>
              </wp:positionV>
              <wp:extent cx="1537335" cy="405765"/>
              <wp:effectExtent l="0" t="0" r="5715" b="0"/>
              <wp:wrapNone/>
              <wp:docPr id="704376184" name="Text Box 2" descr="ECU Internal Information">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537335" cy="405765"/>
                      </a:xfrm>
                      <a:prstGeom prst="rect">
                        <a:avLst/>
                      </a:prstGeom>
                      <a:noFill/>
                      <a:ln>
                        <a:noFill/>
                      </a:ln>
                    </wps:spPr>
                    <wps:txbx>
                      <w:txbxContent>
                        <w:p w14:paraId="40C7A85D" w14:textId="4692CCC1" w:rsidR="00241741" w:rsidRPr="00241741" w:rsidRDefault="00241741" w:rsidP="00241741">
                          <w:pPr>
                            <w:spacing w:after="0"/>
                            <w:rPr>
                              <w:rFonts w:ascii="Calibri" w:eastAsia="Calibri" w:hAnsi="Calibri" w:cs="Calibri"/>
                              <w:noProof/>
                              <w:color w:val="000000"/>
                            </w:rPr>
                          </w:pPr>
                          <w:r w:rsidRPr="00241741">
                            <w:rPr>
                              <w:rFonts w:ascii="Calibri" w:eastAsia="Calibri" w:hAnsi="Calibri" w:cs="Calibri"/>
                              <w:noProof/>
                              <w:color w:val="000000"/>
                            </w:rPr>
                            <w:t>ECU Internal Information</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1B141602" id="_x0000_t202" coordsize="21600,21600" o:spt="202" path="m,l,21600r21600,l21600,xe">
              <v:stroke joinstyle="miter"/>
              <v:path gradientshapeok="t" o:connecttype="rect"/>
            </v:shapetype>
            <v:shape id="Text Box 2" o:spid="_x0000_s1026" type="#_x0000_t202" alt="ECU Internal Information" style="position:absolute;margin-left:0;margin-top:0;width:121.05pt;height:31.95pt;z-index:251659264;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" filled="f" stroked="f">
              <v:textbox style="mso-fit-shape-to-text:t" inset="0,0,0,15pt">
                <w:txbxContent>
                  <w:p w14:paraId="40C7A85D" w14:textId="4692CCC1" w:rsidR="00241741" w:rsidRPr="00241741" w:rsidRDefault="00241741" w:rsidP="00241741">
                    <w:pPr>
                      <w:spacing w:after="0"/>
                      <w:rPr>
                        <w:rFonts w:ascii="Calibri" w:eastAsia="Calibri" w:hAnsi="Calibri" w:cs="Calibri"/>
                        <w:noProof/>
                        <w:color w:val="000000"/>
                      </w:rPr>
                    </w:pPr>
                    <w:r w:rsidRPr="00241741">
                      <w:rPr>
                        <w:rFonts w:ascii="Calibri" w:eastAsia="Calibri" w:hAnsi="Calibri" w:cs="Calibri"/>
                        <w:noProof/>
                        <w:color w:val="000000"/>
                      </w:rPr>
                      <w:t>ECU Internal Information</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EB5D4D" w14:textId="42494131" w:rsidR="00241741" w:rsidRDefault="00241741">
    <w:pPr>
      <w:pStyle w:val="Footer"/>
    </w:pPr>
    <w:r>
      <w:rPr>
        <w:noProof/>
      </w:rPr>
      <mc:AlternateContent>
        <mc:Choice Requires="wps">
          <w:drawing>
            <wp:anchor distT="0" distB="0" distL="0" distR="0" simplePos="0" relativeHeight="251660288" behindDoc="0" locked="0" layoutInCell="1" allowOverlap="1" wp14:anchorId="0F56DBE8" wp14:editId="1BDCE299">
              <wp:simplePos x="635" y="635"/>
              <wp:positionH relativeFrom="page">
                <wp:align>center</wp:align>
              </wp:positionH>
              <wp:positionV relativeFrom="page">
                <wp:align>bottom</wp:align>
              </wp:positionV>
              <wp:extent cx="1537335" cy="405765"/>
              <wp:effectExtent l="0" t="0" r="5715" b="0"/>
              <wp:wrapNone/>
              <wp:docPr id="1146174677" name="Text Box 3" descr="ECU Internal Information">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537335" cy="405765"/>
                      </a:xfrm>
                      <a:prstGeom prst="rect">
                        <a:avLst/>
                      </a:prstGeom>
                      <a:noFill/>
                      <a:ln>
                        <a:noFill/>
                      </a:ln>
                    </wps:spPr>
                    <wps:txbx>
                      <w:txbxContent>
                        <w:p w14:paraId="3D3ED8B2" w14:textId="2F0BE6E7" w:rsidR="00241741" w:rsidRPr="00241741" w:rsidRDefault="00241741" w:rsidP="00241741">
                          <w:pPr>
                            <w:spacing w:after="0"/>
                            <w:rPr>
                              <w:rFonts w:ascii="Calibri" w:eastAsia="Calibri" w:hAnsi="Calibri" w:cs="Calibri"/>
                              <w:noProof/>
                              <w:color w:val="000000"/>
                            </w:rPr>
                          </w:pPr>
                          <w:r w:rsidRPr="00241741">
                            <w:rPr>
                              <w:rFonts w:ascii="Calibri" w:eastAsia="Calibri" w:hAnsi="Calibri" w:cs="Calibri"/>
                              <w:noProof/>
                              <w:color w:val="000000"/>
                            </w:rPr>
                            <w:t>ECU Internal Information</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0F56DBE8" id="_x0000_t202" coordsize="21600,21600" o:spt="202" path="m,l,21600r21600,l21600,xe">
              <v:stroke joinstyle="miter"/>
              <v:path gradientshapeok="t" o:connecttype="rect"/>
            </v:shapetype>
            <v:shape id="Text Box 3" o:spid="_x0000_s1027" type="#_x0000_t202" alt="ECU Internal Information" style="position:absolute;margin-left:0;margin-top:0;width:121.05pt;height:31.95pt;z-index:251660288;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" filled="f" stroked="f">
              <v:textbox style="mso-fit-shape-to-text:t" inset="0,0,0,15pt">
                <w:txbxContent>
                  <w:p w14:paraId="3D3ED8B2" w14:textId="2F0BE6E7" w:rsidR="00241741" w:rsidRPr="00241741" w:rsidRDefault="00241741" w:rsidP="00241741">
                    <w:pPr>
                      <w:spacing w:after="0"/>
                      <w:rPr>
                        <w:rFonts w:ascii="Calibri" w:eastAsia="Calibri" w:hAnsi="Calibri" w:cs="Calibri"/>
                        <w:noProof/>
                        <w:color w:val="000000"/>
                      </w:rPr>
                    </w:pPr>
                    <w:r w:rsidRPr="00241741">
                      <w:rPr>
                        <w:rFonts w:ascii="Calibri" w:eastAsia="Calibri" w:hAnsi="Calibri" w:cs="Calibri"/>
                        <w:noProof/>
                        <w:color w:val="000000"/>
                      </w:rPr>
                      <w:t>ECU Internal Information</w:t>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E73C36" w14:textId="2A4D6CCF" w:rsidR="00241741" w:rsidRDefault="00241741">
    <w:pPr>
      <w:pStyle w:val="Footer"/>
    </w:pPr>
    <w:r>
      <w:rPr>
        <w:noProof/>
      </w:rPr>
      <mc:AlternateContent>
        <mc:Choice Requires="wps">
          <w:drawing>
            <wp:anchor distT="0" distB="0" distL="0" distR="0" simplePos="0" relativeHeight="251658240" behindDoc="0" locked="0" layoutInCell="1" allowOverlap="1" wp14:anchorId="7753FCD7" wp14:editId="0AFFE572">
              <wp:simplePos x="635" y="635"/>
              <wp:positionH relativeFrom="page">
                <wp:align>center</wp:align>
              </wp:positionH>
              <wp:positionV relativeFrom="page">
                <wp:align>bottom</wp:align>
              </wp:positionV>
              <wp:extent cx="1537335" cy="405765"/>
              <wp:effectExtent l="0" t="0" r="5715" b="0"/>
              <wp:wrapNone/>
              <wp:docPr id="1890061464" name="Text Box 1" descr="ECU Internal Information">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537335" cy="405765"/>
                      </a:xfrm>
                      <a:prstGeom prst="rect">
                        <a:avLst/>
                      </a:prstGeom>
                      <a:noFill/>
                      <a:ln>
                        <a:noFill/>
                      </a:ln>
                    </wps:spPr>
                    <wps:txbx>
                      <w:txbxContent>
                        <w:p w14:paraId="70103106" w14:textId="3835A7EB" w:rsidR="00241741" w:rsidRPr="00241741" w:rsidRDefault="00241741" w:rsidP="00241741">
                          <w:pPr>
                            <w:spacing w:after="0"/>
                            <w:rPr>
                              <w:rFonts w:ascii="Calibri" w:eastAsia="Calibri" w:hAnsi="Calibri" w:cs="Calibri"/>
                              <w:noProof/>
                              <w:color w:val="000000"/>
                            </w:rPr>
                          </w:pPr>
                          <w:r w:rsidRPr="00241741">
                            <w:rPr>
                              <w:rFonts w:ascii="Calibri" w:eastAsia="Calibri" w:hAnsi="Calibri" w:cs="Calibri"/>
                              <w:noProof/>
                              <w:color w:val="000000"/>
                            </w:rPr>
                            <w:t>ECU Internal Information</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7753FCD7" id="_x0000_t202" coordsize="21600,21600" o:spt="202" path="m,l,21600r21600,l21600,xe">
              <v:stroke joinstyle="miter"/>
              <v:path gradientshapeok="t" o:connecttype="rect"/>
            </v:shapetype>
            <v:shape id="Text Box 1" o:spid="_x0000_s1028" type="#_x0000_t202" alt="ECU Internal Information" style="position:absolute;margin-left:0;margin-top:0;width:121.05pt;height:31.95pt;z-index:251658240;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" filled="f" stroked="f">
              <v:textbox style="mso-fit-shape-to-text:t" inset="0,0,0,15pt">
                <w:txbxContent>
                  <w:p w14:paraId="70103106" w14:textId="3835A7EB" w:rsidR="00241741" w:rsidRPr="00241741" w:rsidRDefault="00241741" w:rsidP="00241741">
                    <w:pPr>
                      <w:spacing w:after="0"/>
                      <w:rPr>
                        <w:rFonts w:ascii="Calibri" w:eastAsia="Calibri" w:hAnsi="Calibri" w:cs="Calibri"/>
                        <w:noProof/>
                        <w:color w:val="000000"/>
                      </w:rPr>
                    </w:pPr>
                    <w:r w:rsidRPr="00241741">
                      <w:rPr>
                        <w:rFonts w:ascii="Calibri" w:eastAsia="Calibri" w:hAnsi="Calibri" w:cs="Calibri"/>
                        <w:noProof/>
                        <w:color w:val="000000"/>
                      </w:rPr>
                      <w:t>ECU Internal Information</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7CAD354" w14:textId="77777777" w:rsidR="00E772AB" w:rsidRDefault="00E772AB" w:rsidP="00241741">
      <w:pPr>
        <w:spacing w:after="0" w:line="240" w:lineRule="auto"/>
      </w:pPr>
      <w:r>
        <w:separator/>
      </w:r>
    </w:p>
  </w:footnote>
  <w:footnote w:type="continuationSeparator" w:id="0">
    <w:p w14:paraId="45EFEDD9" w14:textId="77777777" w:rsidR="00E772AB" w:rsidRDefault="00E772AB" w:rsidP="00241741">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xMDAwMbM0sjQ3NrewNLVQ0lEKTi0uzszPAykwrwUAOwL2eCwAAAA="/>
  </w:docVars>
  <w:rsids>
    <w:rsidRoot w:val="00E86CCA"/>
    <w:rsid w:val="0000244C"/>
    <w:rsid w:val="000029A8"/>
    <w:rsid w:val="00004907"/>
    <w:rsid w:val="0000618D"/>
    <w:rsid w:val="0001191A"/>
    <w:rsid w:val="00016637"/>
    <w:rsid w:val="0001735E"/>
    <w:rsid w:val="00021EBE"/>
    <w:rsid w:val="000342D7"/>
    <w:rsid w:val="00050E79"/>
    <w:rsid w:val="00052CB2"/>
    <w:rsid w:val="00052E66"/>
    <w:rsid w:val="00081103"/>
    <w:rsid w:val="00081750"/>
    <w:rsid w:val="00082B78"/>
    <w:rsid w:val="00090410"/>
    <w:rsid w:val="0009670A"/>
    <w:rsid w:val="0009696B"/>
    <w:rsid w:val="000A1CE4"/>
    <w:rsid w:val="000A2379"/>
    <w:rsid w:val="000B27D7"/>
    <w:rsid w:val="000C0DD6"/>
    <w:rsid w:val="000C2D98"/>
    <w:rsid w:val="000D0D2F"/>
    <w:rsid w:val="000F55D4"/>
    <w:rsid w:val="001034B5"/>
    <w:rsid w:val="00110453"/>
    <w:rsid w:val="001107AF"/>
    <w:rsid w:val="00124B05"/>
    <w:rsid w:val="00132336"/>
    <w:rsid w:val="00133118"/>
    <w:rsid w:val="0013486D"/>
    <w:rsid w:val="00134D4E"/>
    <w:rsid w:val="00140E15"/>
    <w:rsid w:val="00145B50"/>
    <w:rsid w:val="00150582"/>
    <w:rsid w:val="00150F36"/>
    <w:rsid w:val="001540B9"/>
    <w:rsid w:val="001561B8"/>
    <w:rsid w:val="0015772C"/>
    <w:rsid w:val="001643D1"/>
    <w:rsid w:val="0016483A"/>
    <w:rsid w:val="00171942"/>
    <w:rsid w:val="0017526C"/>
    <w:rsid w:val="00181B80"/>
    <w:rsid w:val="001869FC"/>
    <w:rsid w:val="00194A6C"/>
    <w:rsid w:val="00194DFC"/>
    <w:rsid w:val="001A2A35"/>
    <w:rsid w:val="001B0B30"/>
    <w:rsid w:val="001C139E"/>
    <w:rsid w:val="001C449C"/>
    <w:rsid w:val="001D08D5"/>
    <w:rsid w:val="001E0119"/>
    <w:rsid w:val="001E6374"/>
    <w:rsid w:val="001E7BA4"/>
    <w:rsid w:val="001F2411"/>
    <w:rsid w:val="001F743B"/>
    <w:rsid w:val="00205857"/>
    <w:rsid w:val="00214A60"/>
    <w:rsid w:val="002156A9"/>
    <w:rsid w:val="00215DD5"/>
    <w:rsid w:val="002178FE"/>
    <w:rsid w:val="00222A68"/>
    <w:rsid w:val="0023087B"/>
    <w:rsid w:val="00230AE4"/>
    <w:rsid w:val="00230EE5"/>
    <w:rsid w:val="00241741"/>
    <w:rsid w:val="00245AC9"/>
    <w:rsid w:val="0025557A"/>
    <w:rsid w:val="00282ACF"/>
    <w:rsid w:val="002859E2"/>
    <w:rsid w:val="002860BB"/>
    <w:rsid w:val="00290290"/>
    <w:rsid w:val="002A7915"/>
    <w:rsid w:val="002A7FA1"/>
    <w:rsid w:val="002B59F2"/>
    <w:rsid w:val="002C5FC6"/>
    <w:rsid w:val="002F3C3E"/>
    <w:rsid w:val="0030461D"/>
    <w:rsid w:val="00316BB2"/>
    <w:rsid w:val="00324C9F"/>
    <w:rsid w:val="003254A8"/>
    <w:rsid w:val="00326901"/>
    <w:rsid w:val="00337899"/>
    <w:rsid w:val="0034074F"/>
    <w:rsid w:val="00343F80"/>
    <w:rsid w:val="00345274"/>
    <w:rsid w:val="00347BB1"/>
    <w:rsid w:val="0035589E"/>
    <w:rsid w:val="003571A3"/>
    <w:rsid w:val="0037506E"/>
    <w:rsid w:val="00377368"/>
    <w:rsid w:val="00383495"/>
    <w:rsid w:val="00396C00"/>
    <w:rsid w:val="003B005D"/>
    <w:rsid w:val="003C145D"/>
    <w:rsid w:val="003D496A"/>
    <w:rsid w:val="003D7EB5"/>
    <w:rsid w:val="003E6FC4"/>
    <w:rsid w:val="003F521D"/>
    <w:rsid w:val="004107C5"/>
    <w:rsid w:val="00414195"/>
    <w:rsid w:val="00415597"/>
    <w:rsid w:val="004223FB"/>
    <w:rsid w:val="004258CE"/>
    <w:rsid w:val="00442B8F"/>
    <w:rsid w:val="004479D4"/>
    <w:rsid w:val="00452852"/>
    <w:rsid w:val="00453C05"/>
    <w:rsid w:val="00463C3A"/>
    <w:rsid w:val="0047701C"/>
    <w:rsid w:val="004A7036"/>
    <w:rsid w:val="004B6209"/>
    <w:rsid w:val="004C5BB9"/>
    <w:rsid w:val="004E3FBB"/>
    <w:rsid w:val="004F4957"/>
    <w:rsid w:val="004F5BA6"/>
    <w:rsid w:val="004F6613"/>
    <w:rsid w:val="0050717B"/>
    <w:rsid w:val="00511087"/>
    <w:rsid w:val="00511EE4"/>
    <w:rsid w:val="00512EC0"/>
    <w:rsid w:val="0051432E"/>
    <w:rsid w:val="00517ADC"/>
    <w:rsid w:val="00530632"/>
    <w:rsid w:val="00537164"/>
    <w:rsid w:val="0054481B"/>
    <w:rsid w:val="00553DBB"/>
    <w:rsid w:val="005555E3"/>
    <w:rsid w:val="005562E8"/>
    <w:rsid w:val="00561844"/>
    <w:rsid w:val="0056424E"/>
    <w:rsid w:val="00566101"/>
    <w:rsid w:val="00566D26"/>
    <w:rsid w:val="0057207B"/>
    <w:rsid w:val="00586332"/>
    <w:rsid w:val="005A0DD1"/>
    <w:rsid w:val="005A6118"/>
    <w:rsid w:val="005B14B6"/>
    <w:rsid w:val="005B4D47"/>
    <w:rsid w:val="005C2211"/>
    <w:rsid w:val="005E1682"/>
    <w:rsid w:val="005E605E"/>
    <w:rsid w:val="005F75A0"/>
    <w:rsid w:val="00604CE7"/>
    <w:rsid w:val="00607603"/>
    <w:rsid w:val="00622A44"/>
    <w:rsid w:val="00637636"/>
    <w:rsid w:val="00643327"/>
    <w:rsid w:val="006B3C19"/>
    <w:rsid w:val="006B721E"/>
    <w:rsid w:val="006C4F72"/>
    <w:rsid w:val="006D58F2"/>
    <w:rsid w:val="006D7CCB"/>
    <w:rsid w:val="006E0374"/>
    <w:rsid w:val="006E6E00"/>
    <w:rsid w:val="00703F75"/>
    <w:rsid w:val="00716D7D"/>
    <w:rsid w:val="007170F1"/>
    <w:rsid w:val="00720B67"/>
    <w:rsid w:val="00725EA4"/>
    <w:rsid w:val="007266DB"/>
    <w:rsid w:val="007300DF"/>
    <w:rsid w:val="007460F0"/>
    <w:rsid w:val="0075146E"/>
    <w:rsid w:val="00754C8C"/>
    <w:rsid w:val="00756D12"/>
    <w:rsid w:val="00760B53"/>
    <w:rsid w:val="00761ECA"/>
    <w:rsid w:val="0076318E"/>
    <w:rsid w:val="00782B41"/>
    <w:rsid w:val="00786BDA"/>
    <w:rsid w:val="00787F22"/>
    <w:rsid w:val="00792041"/>
    <w:rsid w:val="00792DA3"/>
    <w:rsid w:val="00795A2F"/>
    <w:rsid w:val="007A14BD"/>
    <w:rsid w:val="007A3F01"/>
    <w:rsid w:val="007B48E5"/>
    <w:rsid w:val="007B7ED7"/>
    <w:rsid w:val="007D5950"/>
    <w:rsid w:val="007D60AE"/>
    <w:rsid w:val="007F1F87"/>
    <w:rsid w:val="007F2FFD"/>
    <w:rsid w:val="00800B6D"/>
    <w:rsid w:val="0080425D"/>
    <w:rsid w:val="0081062F"/>
    <w:rsid w:val="00811ABB"/>
    <w:rsid w:val="008144F3"/>
    <w:rsid w:val="0082240B"/>
    <w:rsid w:val="00825482"/>
    <w:rsid w:val="00831F2D"/>
    <w:rsid w:val="00832D1F"/>
    <w:rsid w:val="00834D09"/>
    <w:rsid w:val="00843449"/>
    <w:rsid w:val="00850E81"/>
    <w:rsid w:val="008822BF"/>
    <w:rsid w:val="00890D4F"/>
    <w:rsid w:val="008923F7"/>
    <w:rsid w:val="00895931"/>
    <w:rsid w:val="008B5A3A"/>
    <w:rsid w:val="008D23D9"/>
    <w:rsid w:val="008D6791"/>
    <w:rsid w:val="0091579E"/>
    <w:rsid w:val="00916712"/>
    <w:rsid w:val="00923A81"/>
    <w:rsid w:val="0093242D"/>
    <w:rsid w:val="0094029D"/>
    <w:rsid w:val="00940AB6"/>
    <w:rsid w:val="00953E9E"/>
    <w:rsid w:val="00956773"/>
    <w:rsid w:val="00963741"/>
    <w:rsid w:val="00967AF0"/>
    <w:rsid w:val="00973A11"/>
    <w:rsid w:val="009778EE"/>
    <w:rsid w:val="00982A1F"/>
    <w:rsid w:val="00982B46"/>
    <w:rsid w:val="00995364"/>
    <w:rsid w:val="009A0660"/>
    <w:rsid w:val="009A1B5A"/>
    <w:rsid w:val="009A2D4C"/>
    <w:rsid w:val="009A780D"/>
    <w:rsid w:val="009B6EC3"/>
    <w:rsid w:val="009C16D1"/>
    <w:rsid w:val="009C5FC2"/>
    <w:rsid w:val="009D45EB"/>
    <w:rsid w:val="009E30D0"/>
    <w:rsid w:val="009E3C49"/>
    <w:rsid w:val="009E7912"/>
    <w:rsid w:val="00A012F7"/>
    <w:rsid w:val="00A01A7D"/>
    <w:rsid w:val="00A04C8B"/>
    <w:rsid w:val="00A1602B"/>
    <w:rsid w:val="00A22C4D"/>
    <w:rsid w:val="00A432F1"/>
    <w:rsid w:val="00A50409"/>
    <w:rsid w:val="00A575B5"/>
    <w:rsid w:val="00A60BAC"/>
    <w:rsid w:val="00A65B4C"/>
    <w:rsid w:val="00A66AC7"/>
    <w:rsid w:val="00A750BC"/>
    <w:rsid w:val="00A76A8D"/>
    <w:rsid w:val="00A76ED0"/>
    <w:rsid w:val="00A909BA"/>
    <w:rsid w:val="00A94DB3"/>
    <w:rsid w:val="00AA15B8"/>
    <w:rsid w:val="00AA5F3D"/>
    <w:rsid w:val="00AC0CC8"/>
    <w:rsid w:val="00AC227B"/>
    <w:rsid w:val="00AC7BB3"/>
    <w:rsid w:val="00AD4DF4"/>
    <w:rsid w:val="00AE5068"/>
    <w:rsid w:val="00AE5D8D"/>
    <w:rsid w:val="00AE7D0A"/>
    <w:rsid w:val="00AF598A"/>
    <w:rsid w:val="00AF6A76"/>
    <w:rsid w:val="00B00BE1"/>
    <w:rsid w:val="00B05783"/>
    <w:rsid w:val="00B0783B"/>
    <w:rsid w:val="00B1521B"/>
    <w:rsid w:val="00B34107"/>
    <w:rsid w:val="00B4407B"/>
    <w:rsid w:val="00B50956"/>
    <w:rsid w:val="00B72C3C"/>
    <w:rsid w:val="00B81D3E"/>
    <w:rsid w:val="00BA0D3A"/>
    <w:rsid w:val="00BA16DF"/>
    <w:rsid w:val="00BA322E"/>
    <w:rsid w:val="00BA4A37"/>
    <w:rsid w:val="00BA4B2D"/>
    <w:rsid w:val="00BA5F71"/>
    <w:rsid w:val="00BB08F3"/>
    <w:rsid w:val="00BB3D8C"/>
    <w:rsid w:val="00BC72C0"/>
    <w:rsid w:val="00BD7883"/>
    <w:rsid w:val="00BE197B"/>
    <w:rsid w:val="00BE33B5"/>
    <w:rsid w:val="00BE46C4"/>
    <w:rsid w:val="00BE4B63"/>
    <w:rsid w:val="00BF288C"/>
    <w:rsid w:val="00C03779"/>
    <w:rsid w:val="00C13E54"/>
    <w:rsid w:val="00C16F8B"/>
    <w:rsid w:val="00C20BD1"/>
    <w:rsid w:val="00C224C8"/>
    <w:rsid w:val="00C27ABE"/>
    <w:rsid w:val="00C41843"/>
    <w:rsid w:val="00C4450F"/>
    <w:rsid w:val="00C47C0C"/>
    <w:rsid w:val="00C52DAD"/>
    <w:rsid w:val="00C55253"/>
    <w:rsid w:val="00C84315"/>
    <w:rsid w:val="00C965F6"/>
    <w:rsid w:val="00CA1CF0"/>
    <w:rsid w:val="00CB4A5A"/>
    <w:rsid w:val="00CB69D8"/>
    <w:rsid w:val="00CC4333"/>
    <w:rsid w:val="00CD12B4"/>
    <w:rsid w:val="00CD7458"/>
    <w:rsid w:val="00CD7877"/>
    <w:rsid w:val="00CE2B16"/>
    <w:rsid w:val="00CE5B21"/>
    <w:rsid w:val="00CE7966"/>
    <w:rsid w:val="00CF080A"/>
    <w:rsid w:val="00CF49A5"/>
    <w:rsid w:val="00CF6B88"/>
    <w:rsid w:val="00D039AB"/>
    <w:rsid w:val="00D03F5B"/>
    <w:rsid w:val="00D07FA6"/>
    <w:rsid w:val="00D15EE3"/>
    <w:rsid w:val="00D20E8D"/>
    <w:rsid w:val="00D369EB"/>
    <w:rsid w:val="00D40E7A"/>
    <w:rsid w:val="00D45E83"/>
    <w:rsid w:val="00D47B2F"/>
    <w:rsid w:val="00D64B53"/>
    <w:rsid w:val="00D65D8D"/>
    <w:rsid w:val="00D672CF"/>
    <w:rsid w:val="00D67B4F"/>
    <w:rsid w:val="00D7141C"/>
    <w:rsid w:val="00D74E97"/>
    <w:rsid w:val="00D75EC9"/>
    <w:rsid w:val="00D8370B"/>
    <w:rsid w:val="00D86676"/>
    <w:rsid w:val="00D90BDD"/>
    <w:rsid w:val="00D97F80"/>
    <w:rsid w:val="00DA3258"/>
    <w:rsid w:val="00DC1F6D"/>
    <w:rsid w:val="00DD0419"/>
    <w:rsid w:val="00DD45CC"/>
    <w:rsid w:val="00DD48AC"/>
    <w:rsid w:val="00DD4AA5"/>
    <w:rsid w:val="00DE31F1"/>
    <w:rsid w:val="00DF2CED"/>
    <w:rsid w:val="00E0768F"/>
    <w:rsid w:val="00E1239C"/>
    <w:rsid w:val="00E15B8A"/>
    <w:rsid w:val="00E17619"/>
    <w:rsid w:val="00E32FD1"/>
    <w:rsid w:val="00E46E21"/>
    <w:rsid w:val="00E46EAF"/>
    <w:rsid w:val="00E70FC9"/>
    <w:rsid w:val="00E7491A"/>
    <w:rsid w:val="00E772AB"/>
    <w:rsid w:val="00E81374"/>
    <w:rsid w:val="00E83047"/>
    <w:rsid w:val="00E85E5A"/>
    <w:rsid w:val="00E86CCA"/>
    <w:rsid w:val="00EA60E2"/>
    <w:rsid w:val="00EB2CE7"/>
    <w:rsid w:val="00EB309C"/>
    <w:rsid w:val="00EB6F7F"/>
    <w:rsid w:val="00EC4EC1"/>
    <w:rsid w:val="00EE39A3"/>
    <w:rsid w:val="00EE7CFA"/>
    <w:rsid w:val="00EF6F2F"/>
    <w:rsid w:val="00F0615D"/>
    <w:rsid w:val="00F1246B"/>
    <w:rsid w:val="00F129D3"/>
    <w:rsid w:val="00F13146"/>
    <w:rsid w:val="00F244D7"/>
    <w:rsid w:val="00F26FD7"/>
    <w:rsid w:val="00F40118"/>
    <w:rsid w:val="00F45209"/>
    <w:rsid w:val="00F468D6"/>
    <w:rsid w:val="00F5250A"/>
    <w:rsid w:val="00F5706F"/>
    <w:rsid w:val="00F65869"/>
    <w:rsid w:val="00F802F2"/>
    <w:rsid w:val="00F810AD"/>
    <w:rsid w:val="00F852BF"/>
    <w:rsid w:val="00F87B96"/>
    <w:rsid w:val="00FA10D2"/>
    <w:rsid w:val="00FA3E3A"/>
    <w:rsid w:val="00FD03EA"/>
    <w:rsid w:val="00FD36F7"/>
    <w:rsid w:val="00FD62EB"/>
    <w:rsid w:val="00FE3620"/>
    <w:rsid w:val="24AFE248"/>
    <w:rsid w:val="305A942F"/>
    <w:rsid w:val="37A60BF2"/>
    <w:rsid w:val="3E97B3BB"/>
    <w:rsid w:val="5B51E0AB"/>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9D326D7"/>
  <w15:chartTrackingRefBased/>
  <w15:docId w15:val="{1C2F34C3-F112-4283-B426-D807639427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NZ"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D7458"/>
  </w:style>
  <w:style w:type="paragraph" w:styleId="Heading1">
    <w:name w:val="heading 1"/>
    <w:basedOn w:val="Normal"/>
    <w:next w:val="Normal"/>
    <w:link w:val="Heading1Char"/>
    <w:uiPriority w:val="9"/>
    <w:qFormat/>
    <w:rsid w:val="00E86CC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E86CC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E86CCA"/>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E86CCA"/>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E86CCA"/>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E86CCA"/>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E86CCA"/>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E86CCA"/>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E86CCA"/>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86CCA"/>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E86CCA"/>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sid w:val="00E86CCA"/>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E86CCA"/>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E86CCA"/>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E86CCA"/>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E86CCA"/>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E86CCA"/>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E86CCA"/>
    <w:rPr>
      <w:rFonts w:eastAsiaTheme="majorEastAsia" w:cstheme="majorBidi"/>
      <w:color w:val="272727" w:themeColor="text1" w:themeTint="D8"/>
    </w:rPr>
  </w:style>
  <w:style w:type="paragraph" w:styleId="Title">
    <w:name w:val="Title"/>
    <w:basedOn w:val="Normal"/>
    <w:next w:val="Normal"/>
    <w:link w:val="TitleChar"/>
    <w:uiPriority w:val="10"/>
    <w:qFormat/>
    <w:rsid w:val="00E86CC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86CC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E86CCA"/>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E86CCA"/>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E86CCA"/>
    <w:pPr>
      <w:spacing w:before="160"/>
      <w:jc w:val="center"/>
    </w:pPr>
    <w:rPr>
      <w:i/>
      <w:iCs/>
      <w:color w:val="404040" w:themeColor="text1" w:themeTint="BF"/>
    </w:rPr>
  </w:style>
  <w:style w:type="character" w:customStyle="1" w:styleId="QuoteChar">
    <w:name w:val="Quote Char"/>
    <w:basedOn w:val="DefaultParagraphFont"/>
    <w:link w:val="Quote"/>
    <w:uiPriority w:val="29"/>
    <w:rsid w:val="00E86CCA"/>
    <w:rPr>
      <w:i/>
      <w:iCs/>
      <w:color w:val="404040" w:themeColor="text1" w:themeTint="BF"/>
    </w:rPr>
  </w:style>
  <w:style w:type="paragraph" w:styleId="ListParagraph">
    <w:name w:val="List Paragraph"/>
    <w:basedOn w:val="Normal"/>
    <w:uiPriority w:val="34"/>
    <w:qFormat/>
    <w:rsid w:val="00E86CCA"/>
    <w:pPr>
      <w:ind w:left="720"/>
      <w:contextualSpacing/>
    </w:pPr>
  </w:style>
  <w:style w:type="character" w:styleId="IntenseEmphasis">
    <w:name w:val="Intense Emphasis"/>
    <w:basedOn w:val="DefaultParagraphFont"/>
    <w:uiPriority w:val="21"/>
    <w:qFormat/>
    <w:rsid w:val="00E86CCA"/>
    <w:rPr>
      <w:i/>
      <w:iCs/>
      <w:color w:val="0F4761" w:themeColor="accent1" w:themeShade="BF"/>
    </w:rPr>
  </w:style>
  <w:style w:type="paragraph" w:styleId="IntenseQuote">
    <w:name w:val="Intense Quote"/>
    <w:basedOn w:val="Normal"/>
    <w:next w:val="Normal"/>
    <w:link w:val="IntenseQuoteChar"/>
    <w:uiPriority w:val="30"/>
    <w:qFormat/>
    <w:rsid w:val="00E86CC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E86CCA"/>
    <w:rPr>
      <w:i/>
      <w:iCs/>
      <w:color w:val="0F4761" w:themeColor="accent1" w:themeShade="BF"/>
    </w:rPr>
  </w:style>
  <w:style w:type="character" w:styleId="IntenseReference">
    <w:name w:val="Intense Reference"/>
    <w:basedOn w:val="DefaultParagraphFont"/>
    <w:uiPriority w:val="32"/>
    <w:qFormat/>
    <w:rsid w:val="00E86CCA"/>
    <w:rPr>
      <w:b/>
      <w:bCs/>
      <w:smallCaps/>
      <w:color w:val="0F4761" w:themeColor="accent1" w:themeShade="BF"/>
      <w:spacing w:val="5"/>
    </w:rPr>
  </w:style>
  <w:style w:type="paragraph" w:styleId="NormalWeb">
    <w:name w:val="Normal (Web)"/>
    <w:basedOn w:val="Normal"/>
    <w:uiPriority w:val="99"/>
    <w:semiHidden/>
    <w:unhideWhenUsed/>
    <w:rsid w:val="00E86CCA"/>
    <w:pPr>
      <w:spacing w:before="100" w:beforeAutospacing="1" w:after="100" w:afterAutospacing="1" w:line="240" w:lineRule="auto"/>
    </w:pPr>
    <w:rPr>
      <w:rFonts w:ascii="Times New Roman" w:eastAsia="Times New Roman" w:hAnsi="Times New Roman" w:cs="Times New Roman"/>
      <w:kern w:val="0"/>
      <w:lang w:eastAsia="en-NZ"/>
      <w14:ligatures w14:val="none"/>
    </w:rPr>
  </w:style>
  <w:style w:type="character" w:styleId="Emphasis">
    <w:name w:val="Emphasis"/>
    <w:basedOn w:val="DefaultParagraphFont"/>
    <w:uiPriority w:val="20"/>
    <w:qFormat/>
    <w:rsid w:val="00E86CCA"/>
    <w:rPr>
      <w:i/>
      <w:iCs/>
    </w:rPr>
  </w:style>
  <w:style w:type="character" w:styleId="CommentReference">
    <w:name w:val="annotation reference"/>
    <w:basedOn w:val="DefaultParagraphFont"/>
    <w:uiPriority w:val="99"/>
    <w:semiHidden/>
    <w:unhideWhenUsed/>
    <w:rsid w:val="009E7912"/>
    <w:rPr>
      <w:sz w:val="16"/>
      <w:szCs w:val="16"/>
    </w:rPr>
  </w:style>
  <w:style w:type="paragraph" w:styleId="CommentText">
    <w:name w:val="annotation text"/>
    <w:basedOn w:val="Normal"/>
    <w:link w:val="CommentTextChar"/>
    <w:uiPriority w:val="99"/>
    <w:unhideWhenUsed/>
    <w:rsid w:val="009E7912"/>
    <w:pPr>
      <w:spacing w:line="240" w:lineRule="auto"/>
    </w:pPr>
    <w:rPr>
      <w:sz w:val="20"/>
      <w:szCs w:val="20"/>
    </w:rPr>
  </w:style>
  <w:style w:type="character" w:customStyle="1" w:styleId="CommentTextChar">
    <w:name w:val="Comment Text Char"/>
    <w:basedOn w:val="DefaultParagraphFont"/>
    <w:link w:val="CommentText"/>
    <w:uiPriority w:val="99"/>
    <w:rsid w:val="009E7912"/>
    <w:rPr>
      <w:sz w:val="20"/>
      <w:szCs w:val="20"/>
    </w:rPr>
  </w:style>
  <w:style w:type="paragraph" w:styleId="CommentSubject">
    <w:name w:val="annotation subject"/>
    <w:basedOn w:val="CommentText"/>
    <w:next w:val="CommentText"/>
    <w:link w:val="CommentSubjectChar"/>
    <w:uiPriority w:val="99"/>
    <w:semiHidden/>
    <w:unhideWhenUsed/>
    <w:rsid w:val="009E7912"/>
    <w:rPr>
      <w:b/>
      <w:bCs/>
    </w:rPr>
  </w:style>
  <w:style w:type="character" w:customStyle="1" w:styleId="CommentSubjectChar">
    <w:name w:val="Comment Subject Char"/>
    <w:basedOn w:val="CommentTextChar"/>
    <w:link w:val="CommentSubject"/>
    <w:uiPriority w:val="99"/>
    <w:semiHidden/>
    <w:rsid w:val="009E7912"/>
    <w:rPr>
      <w:b/>
      <w:bCs/>
      <w:sz w:val="20"/>
      <w:szCs w:val="20"/>
    </w:rPr>
  </w:style>
  <w:style w:type="character" w:styleId="Mention">
    <w:name w:val="Mention"/>
    <w:basedOn w:val="DefaultParagraphFont"/>
    <w:uiPriority w:val="99"/>
    <w:unhideWhenUsed/>
    <w:rsid w:val="009E7912"/>
    <w:rPr>
      <w:color w:val="2B579A"/>
      <w:shd w:val="clear" w:color="auto" w:fill="E1DFDD"/>
    </w:rPr>
  </w:style>
  <w:style w:type="paragraph" w:styleId="Footer">
    <w:name w:val="footer"/>
    <w:basedOn w:val="Normal"/>
    <w:link w:val="FooterChar"/>
    <w:uiPriority w:val="99"/>
    <w:unhideWhenUsed/>
    <w:rsid w:val="00241741"/>
    <w:pPr>
      <w:tabs>
        <w:tab w:val="center" w:pos="4513"/>
        <w:tab w:val="right" w:pos="9026"/>
      </w:tabs>
      <w:spacing w:after="0" w:line="240" w:lineRule="auto"/>
    </w:pPr>
  </w:style>
  <w:style w:type="character" w:customStyle="1" w:styleId="FooterChar">
    <w:name w:val="Footer Char"/>
    <w:basedOn w:val="DefaultParagraphFont"/>
    <w:link w:val="Footer"/>
    <w:uiPriority w:val="99"/>
    <w:rsid w:val="0024174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7.png"/><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image" Target="media/image6.png"/><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image" Target="media/image5.png"/><Relationship Id="rId5" Type="http://schemas.openxmlformats.org/officeDocument/2006/relationships/footnotes" Target="footnotes.xml"/><Relationship Id="rId15" Type="http://schemas.openxmlformats.org/officeDocument/2006/relationships/footer" Target="footer2.xml"/><Relationship Id="rId10" Type="http://schemas.openxmlformats.org/officeDocument/2006/relationships/image" Target="media/image4.png"/><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6F158E8-9C74-4898-AA44-3B0704252BA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551</TotalTime>
  <Pages>13</Pages>
  <Words>4495</Words>
  <Characters>26441</Characters>
  <Application>Microsoft Office Word</Application>
  <DocSecurity>0</DocSecurity>
  <Lines>395</Lines>
  <Paragraphs>72</Paragraphs>
  <ScaleCrop>false</ScaleCrop>
  <HeadingPairs>
    <vt:vector size="2" baseType="variant">
      <vt:variant>
        <vt:lpstr>Title</vt:lpstr>
      </vt:variant>
      <vt:variant>
        <vt:i4>1</vt:i4>
      </vt:variant>
    </vt:vector>
  </HeadingPairs>
  <TitlesOfParts>
    <vt:vector size="1" baseType="lpstr">
      <vt:lpstr/>
    </vt:vector>
  </TitlesOfParts>
  <Company>Auckland University of Technology</Company>
  <LinksUpToDate>false</LinksUpToDate>
  <CharactersWithSpaces>30881</CharactersWithSpaces>
  <SharedDoc>false</SharedDoc>
  <HLinks>
    <vt:vector size="36" baseType="variant">
      <vt:variant>
        <vt:i4>7208982</vt:i4>
      </vt:variant>
      <vt:variant>
        <vt:i4>15</vt:i4>
      </vt:variant>
      <vt:variant>
        <vt:i4>0</vt:i4>
      </vt:variant>
      <vt:variant>
        <vt:i4>5</vt:i4>
      </vt:variant>
      <vt:variant>
        <vt:lpwstr>mailto:jmatthew@aut.ac.nz</vt:lpwstr>
      </vt:variant>
      <vt:variant>
        <vt:lpwstr/>
      </vt:variant>
      <vt:variant>
        <vt:i4>7208982</vt:i4>
      </vt:variant>
      <vt:variant>
        <vt:i4>12</vt:i4>
      </vt:variant>
      <vt:variant>
        <vt:i4>0</vt:i4>
      </vt:variant>
      <vt:variant>
        <vt:i4>5</vt:i4>
      </vt:variant>
      <vt:variant>
        <vt:lpwstr>mailto:jmatthew@aut.ac.nz</vt:lpwstr>
      </vt:variant>
      <vt:variant>
        <vt:lpwstr/>
      </vt:variant>
      <vt:variant>
        <vt:i4>1507379</vt:i4>
      </vt:variant>
      <vt:variant>
        <vt:i4>9</vt:i4>
      </vt:variant>
      <vt:variant>
        <vt:i4>0</vt:i4>
      </vt:variant>
      <vt:variant>
        <vt:i4>5</vt:i4>
      </vt:variant>
      <vt:variant>
        <vt:lpwstr>mailto:em10425@aut.ac.nz</vt:lpwstr>
      </vt:variant>
      <vt:variant>
        <vt:lpwstr/>
      </vt:variant>
      <vt:variant>
        <vt:i4>1900597</vt:i4>
      </vt:variant>
      <vt:variant>
        <vt:i4>6</vt:i4>
      </vt:variant>
      <vt:variant>
        <vt:i4>0</vt:i4>
      </vt:variant>
      <vt:variant>
        <vt:i4>5</vt:i4>
      </vt:variant>
      <vt:variant>
        <vt:lpwstr>mailto:em12863@aut.ac.nz</vt:lpwstr>
      </vt:variant>
      <vt:variant>
        <vt:lpwstr/>
      </vt:variant>
      <vt:variant>
        <vt:i4>6291474</vt:i4>
      </vt:variant>
      <vt:variant>
        <vt:i4>3</vt:i4>
      </vt:variant>
      <vt:variant>
        <vt:i4>0</vt:i4>
      </vt:variant>
      <vt:variant>
        <vt:i4>5</vt:i4>
      </vt:variant>
      <vt:variant>
        <vt:lpwstr>mailto:mguinibe@aut.ac.nz</vt:lpwstr>
      </vt:variant>
      <vt:variant>
        <vt:lpwstr/>
      </vt:variant>
      <vt:variant>
        <vt:i4>1572918</vt:i4>
      </vt:variant>
      <vt:variant>
        <vt:i4>0</vt:i4>
      </vt:variant>
      <vt:variant>
        <vt:i4>0</vt:i4>
      </vt:variant>
      <vt:variant>
        <vt:i4>5</vt:i4>
      </vt:variant>
      <vt:variant>
        <vt:lpwstr>mailto:em10876@aut.ac.nz</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Angelique Nairn</dc:creator>
  <cp:keywords/>
  <dc:description/>
  <cp:lastModifiedBy>Angelique Nairn</cp:lastModifiedBy>
  <cp:revision>359</cp:revision>
  <dcterms:created xsi:type="dcterms:W3CDTF">2025-08-19T22:15:00Z</dcterms:created>
  <dcterms:modified xsi:type="dcterms:W3CDTF">2026-03-02T05:56:00Z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a4e8b638-4abb-4b22-8628-d3e23205e34b</vt:lpwstr>
  </property>
  <property fmtid="{D5CDD505-2E9C-101B-9397-08002B2CF9AE}" pid="3" name="ClassificationContentMarkingFooterShapeIds">
    <vt:lpwstr>70a80c98,29fbed78,44513cd5</vt:lpwstr>
  </property>
  <property fmtid="{D5CDD505-2E9C-101B-9397-08002B2CF9AE}" pid="4" name="ClassificationContentMarkingFooterFontProps">
    <vt:lpwstr>#000000,12,Calibri</vt:lpwstr>
  </property>
  <property fmtid="{D5CDD505-2E9C-101B-9397-08002B2CF9AE}" pid="5" name="ClassificationContentMarkingFooterText">
    <vt:lpwstr>ECU Internal Information</vt:lpwstr>
  </property>
  <property fmtid="{D5CDD505-2E9C-101B-9397-08002B2CF9AE}" pid="6" name="MSIP_Label_03081eab-cc3f-49a2-9582-7dfc12a01625_Enabled">
    <vt:lpwstr>true</vt:lpwstr>
  </property>
  <property fmtid="{D5CDD505-2E9C-101B-9397-08002B2CF9AE}" pid="7" name="MSIP_Label_03081eab-cc3f-49a2-9582-7dfc12a01625_SetDate">
    <vt:lpwstr>2025-12-03T06:32:48Z</vt:lpwstr>
  </property>
  <property fmtid="{D5CDD505-2E9C-101B-9397-08002B2CF9AE}" pid="8" name="MSIP_Label_03081eab-cc3f-49a2-9582-7dfc12a01625_Method">
    <vt:lpwstr>Standard</vt:lpwstr>
  </property>
  <property fmtid="{D5CDD505-2E9C-101B-9397-08002B2CF9AE}" pid="9" name="MSIP_Label_03081eab-cc3f-49a2-9582-7dfc12a01625_Name">
    <vt:lpwstr>Internal</vt:lpwstr>
  </property>
  <property fmtid="{D5CDD505-2E9C-101B-9397-08002B2CF9AE}" pid="10" name="MSIP_Label_03081eab-cc3f-49a2-9582-7dfc12a01625_SiteId">
    <vt:lpwstr>9bcb323d-7fa3-45e7-a36f-6d9cfdbcc272</vt:lpwstr>
  </property>
  <property fmtid="{D5CDD505-2E9C-101B-9397-08002B2CF9AE}" pid="11" name="MSIP_Label_03081eab-cc3f-49a2-9582-7dfc12a01625_ActionId">
    <vt:lpwstr>87efce50-9a17-4a63-a42b-10602a19ce91</vt:lpwstr>
  </property>
  <property fmtid="{D5CDD505-2E9C-101B-9397-08002B2CF9AE}" pid="12" name="MSIP_Label_03081eab-cc3f-49a2-9582-7dfc12a01625_ContentBits">
    <vt:lpwstr>2</vt:lpwstr>
  </property>
  <property fmtid="{D5CDD505-2E9C-101B-9397-08002B2CF9AE}" pid="13" name="MSIP_Label_03081eab-cc3f-49a2-9582-7dfc12a01625_Tag">
    <vt:lpwstr>10, 3, 0, 1</vt:lpwstr>
  </property>
</Properties>
</file>