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B4957" w14:textId="73B22947" w:rsidR="000018C4" w:rsidRDefault="00F33FBB" w:rsidP="00E67ED4">
      <w:pPr>
        <w:pStyle w:val="Title"/>
      </w:pPr>
      <w:r w:rsidRPr="00F33FBB">
        <w:t>Phishing Email Detection Using Subject and Body Text: A Comparative Study of Transformer</w:t>
      </w:r>
      <w:r w:rsidR="00443E89">
        <w:t>s</w:t>
      </w:r>
      <w:r w:rsidRPr="00F33FBB">
        <w:t xml:space="preserve">, Bi-LSTM, and Traditional </w:t>
      </w:r>
      <w:r w:rsidR="005B46A2">
        <w:t>Classifiers</w:t>
      </w:r>
    </w:p>
    <w:p w14:paraId="3C19447B" w14:textId="77777777" w:rsidR="00007B40" w:rsidRPr="00DD4903" w:rsidRDefault="00007B40" w:rsidP="00DD4903">
      <w:pPr>
        <w:rPr>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4"/>
        <w:gridCol w:w="4513"/>
      </w:tblGrid>
      <w:tr w:rsidR="003A32E6" w14:paraId="1B69408D" w14:textId="77777777" w:rsidTr="007D5FC7">
        <w:tc>
          <w:tcPr>
            <w:tcW w:w="4514" w:type="dxa"/>
          </w:tcPr>
          <w:p w14:paraId="3064ED2A" w14:textId="164E40A1" w:rsidR="00A51372" w:rsidRDefault="007441AA" w:rsidP="00E67ED4">
            <w:pPr>
              <w:jc w:val="center"/>
            </w:pPr>
            <w:r>
              <w:t>Phyo Htet Kyaw</w:t>
            </w:r>
          </w:p>
          <w:p w14:paraId="78F9A2B8" w14:textId="77777777" w:rsidR="00364031" w:rsidRDefault="008F41D0" w:rsidP="00E67ED4">
            <w:pPr>
              <w:jc w:val="center"/>
            </w:pPr>
            <w:r w:rsidRPr="008F41D0">
              <w:t>Auckland University of Technology</w:t>
            </w:r>
          </w:p>
          <w:p w14:paraId="66D52FEE" w14:textId="77777777" w:rsidR="003A32E6" w:rsidRDefault="00570F43" w:rsidP="00E67ED4">
            <w:pPr>
              <w:jc w:val="center"/>
            </w:pPr>
            <w:r w:rsidRPr="00570F43">
              <w:t>phyohtet.kyaw@autuni.ac.nz</w:t>
            </w:r>
          </w:p>
          <w:p w14:paraId="73C4A0A6" w14:textId="54213CE7" w:rsidR="005B015A" w:rsidRDefault="005B015A" w:rsidP="00E67ED4">
            <w:pPr>
              <w:jc w:val="center"/>
            </w:pPr>
          </w:p>
        </w:tc>
        <w:tc>
          <w:tcPr>
            <w:tcW w:w="4513" w:type="dxa"/>
          </w:tcPr>
          <w:p w14:paraId="50BA9009" w14:textId="77777777" w:rsidR="00B93BA5" w:rsidRDefault="00B93BA5" w:rsidP="00E15E21">
            <w:pPr>
              <w:jc w:val="center"/>
            </w:pPr>
            <w:r w:rsidRPr="00B93BA5">
              <w:t>Jairo Gutierrez</w:t>
            </w:r>
          </w:p>
          <w:p w14:paraId="1D02D128" w14:textId="77777777" w:rsidR="00B93BA5" w:rsidRDefault="00B93BA5" w:rsidP="00B93BA5">
            <w:pPr>
              <w:jc w:val="center"/>
            </w:pPr>
            <w:r w:rsidRPr="008F41D0">
              <w:t>Auckland University of Technology</w:t>
            </w:r>
          </w:p>
          <w:p w14:paraId="762598F1" w14:textId="6F8A13AC" w:rsidR="003A32E6" w:rsidRDefault="005B015A" w:rsidP="00E67ED4">
            <w:pPr>
              <w:jc w:val="center"/>
            </w:pPr>
            <w:r w:rsidRPr="005B015A">
              <w:t>jairo.gutierrez@aut.ac.nz</w:t>
            </w:r>
          </w:p>
        </w:tc>
      </w:tr>
      <w:tr w:rsidR="00A51372" w14:paraId="3CDC1E5A" w14:textId="77777777" w:rsidTr="007D5FC7">
        <w:tc>
          <w:tcPr>
            <w:tcW w:w="9027" w:type="dxa"/>
            <w:gridSpan w:val="2"/>
          </w:tcPr>
          <w:p w14:paraId="509A73A2" w14:textId="77777777" w:rsidR="00CC6AC6" w:rsidRDefault="00CC6AC6" w:rsidP="00E15E21">
            <w:pPr>
              <w:jc w:val="center"/>
            </w:pPr>
            <w:r w:rsidRPr="00CC6AC6">
              <w:t>Akbar Ghobakhlou</w:t>
            </w:r>
          </w:p>
          <w:p w14:paraId="01314CF9" w14:textId="77777777" w:rsidR="00CC6AC6" w:rsidRDefault="00CC6AC6" w:rsidP="00CC6AC6">
            <w:pPr>
              <w:jc w:val="center"/>
            </w:pPr>
            <w:r w:rsidRPr="008F41D0">
              <w:t>Auckland University of Technology</w:t>
            </w:r>
          </w:p>
          <w:p w14:paraId="17B05410" w14:textId="6656A6DE" w:rsidR="00E15E21" w:rsidRPr="00A379B7" w:rsidRDefault="00DA440A" w:rsidP="00E15E21">
            <w:pPr>
              <w:jc w:val="center"/>
            </w:pPr>
            <w:r w:rsidRPr="00DA440A">
              <w:t>akbar.ghobakhlou@aut.ac.nz</w:t>
            </w:r>
          </w:p>
          <w:p w14:paraId="079010AB" w14:textId="77777777" w:rsidR="00C819A8" w:rsidRDefault="00C819A8" w:rsidP="00E67ED4"/>
        </w:tc>
      </w:tr>
    </w:tbl>
    <w:p w14:paraId="63853F4E" w14:textId="09DD37C3" w:rsidR="000018C4" w:rsidRPr="003039CD" w:rsidRDefault="000018C4" w:rsidP="00E67ED4">
      <w:pPr>
        <w:pStyle w:val="Heading1"/>
        <w:rPr>
          <w:i/>
          <w:iCs/>
        </w:rPr>
      </w:pPr>
      <w:r w:rsidRPr="003039CD">
        <w:t>Abstract</w:t>
      </w:r>
    </w:p>
    <w:p w14:paraId="1E868766" w14:textId="7F560607" w:rsidR="000018C4" w:rsidRDefault="00DC239E" w:rsidP="00E67ED4">
      <w:pPr>
        <w:rPr>
          <w:i/>
        </w:rPr>
      </w:pPr>
      <w:r w:rsidRPr="00DC239E">
        <w:rPr>
          <w:i/>
        </w:rPr>
        <w:t xml:space="preserve">Phishing emails continue to bypass </w:t>
      </w:r>
      <w:proofErr w:type="gramStart"/>
      <w:r w:rsidRPr="00DC239E">
        <w:rPr>
          <w:i/>
        </w:rPr>
        <w:t>blacklist</w:t>
      </w:r>
      <w:proofErr w:type="gramEnd"/>
      <w:r w:rsidRPr="00DC239E">
        <w:rPr>
          <w:i/>
        </w:rPr>
        <w:t xml:space="preserve">, </w:t>
      </w:r>
      <w:proofErr w:type="gramStart"/>
      <w:r w:rsidRPr="00DC239E">
        <w:rPr>
          <w:i/>
        </w:rPr>
        <w:t>signature</w:t>
      </w:r>
      <w:proofErr w:type="gramEnd"/>
      <w:r w:rsidRPr="00DC239E">
        <w:rPr>
          <w:i/>
        </w:rPr>
        <w:t xml:space="preserve">, and rule-based defenses, motivating </w:t>
      </w:r>
      <w:r w:rsidR="005E4011">
        <w:rPr>
          <w:i/>
        </w:rPr>
        <w:t xml:space="preserve">the development of </w:t>
      </w:r>
      <w:r w:rsidRPr="00DC239E">
        <w:rPr>
          <w:i/>
        </w:rPr>
        <w:t xml:space="preserve">detectors that can learn robust patterns from message content. This </w:t>
      </w:r>
      <w:r w:rsidR="001059F2">
        <w:rPr>
          <w:i/>
        </w:rPr>
        <w:t>Research</w:t>
      </w:r>
      <w:r w:rsidRPr="00DC239E">
        <w:rPr>
          <w:i/>
        </w:rPr>
        <w:t xml:space="preserve">-in-Progress </w:t>
      </w:r>
      <w:r w:rsidR="00A63172">
        <w:rPr>
          <w:i/>
        </w:rPr>
        <w:t xml:space="preserve">paper </w:t>
      </w:r>
      <w:r w:rsidRPr="00DC239E">
        <w:rPr>
          <w:i/>
        </w:rPr>
        <w:t xml:space="preserve">reports completed results for the subject+body text module of a planned multi-segment phishing email detector </w:t>
      </w:r>
      <w:r w:rsidR="00435543">
        <w:rPr>
          <w:i/>
        </w:rPr>
        <w:t xml:space="preserve">covering </w:t>
      </w:r>
      <w:r w:rsidRPr="00DC239E">
        <w:rPr>
          <w:i/>
        </w:rPr>
        <w:t>headers,</w:t>
      </w:r>
      <w:r w:rsidR="00435543">
        <w:rPr>
          <w:i/>
        </w:rPr>
        <w:t xml:space="preserve"> </w:t>
      </w:r>
      <w:r w:rsidRPr="00DC239E">
        <w:rPr>
          <w:i/>
        </w:rPr>
        <w:t>URLs,</w:t>
      </w:r>
      <w:r w:rsidR="00CA7D4D">
        <w:rPr>
          <w:i/>
        </w:rPr>
        <w:t xml:space="preserve"> and</w:t>
      </w:r>
      <w:r w:rsidRPr="00DC239E">
        <w:rPr>
          <w:i/>
        </w:rPr>
        <w:t xml:space="preserve"> attachments. We compare Transformer-based models (BERT, DistilBERT, DeBERTa-v3-base, DeBERTa-v3-small) with recurrent neural models (LSTM, Bi-LSTM) and traditional classifiers (Logistic Regression, SVM, Random Forest, Decision Tree, Naïve Bayes) under consistent preprocessing and evaluation settings. DeBERTa-v3-small achieves the strongest overall performance on the text module (F1 = 0.9972, </w:t>
      </w:r>
      <w:r w:rsidR="003701F0">
        <w:rPr>
          <w:i/>
        </w:rPr>
        <w:t>Matthews correlation coefficient (</w:t>
      </w:r>
      <w:r w:rsidRPr="00DC239E">
        <w:rPr>
          <w:i/>
        </w:rPr>
        <w:t>MCC</w:t>
      </w:r>
      <w:r w:rsidR="003701F0">
        <w:rPr>
          <w:i/>
        </w:rPr>
        <w:t>)</w:t>
      </w:r>
      <w:r w:rsidRPr="00DC239E">
        <w:rPr>
          <w:i/>
        </w:rPr>
        <w:t xml:space="preserve"> = 0.9950), followed closely by BERT (F1 = 0.9969, MCC = 0.9944). DistilBERT provides a strong efficiency–effectiveness trade-off (F1 = 0.9957, MCC = 0.9922), and a linear SVM remains competitive among traditional classifiers (F1 = 0.9963, MCC = 0.9933).</w:t>
      </w:r>
      <w:r w:rsidR="00013491">
        <w:rPr>
          <w:i/>
        </w:rPr>
        <w:t xml:space="preserve"> </w:t>
      </w:r>
      <w:r w:rsidR="00013491" w:rsidRPr="00013491">
        <w:rPr>
          <w:i/>
        </w:rPr>
        <w:t>At batch size 1, the model-only inference time is 4.84 ms/message for DistilBERT, compared with 8.98 ms/message for BERT and 12.27 ms/message for DeBERTa-v3-small. These results provide a strong baseline for the text module, and future work will implement the remaining modules and measure their added value through controlled ablation and fusion studies.</w:t>
      </w:r>
    </w:p>
    <w:p w14:paraId="402BF941" w14:textId="77777777" w:rsidR="00DC239E" w:rsidRDefault="00DC239E" w:rsidP="00E67ED4"/>
    <w:p w14:paraId="2A0509C8" w14:textId="349443E6" w:rsidR="000018C4" w:rsidRPr="00886311" w:rsidRDefault="000018C4" w:rsidP="00E67ED4">
      <w:pPr>
        <w:jc w:val="left"/>
      </w:pPr>
      <w:r w:rsidRPr="00E67ED4">
        <w:rPr>
          <w:b/>
        </w:rPr>
        <w:t>Keywords</w:t>
      </w:r>
      <w:r w:rsidR="004A0611" w:rsidRPr="00886311">
        <w:t xml:space="preserve">: </w:t>
      </w:r>
      <w:r w:rsidR="00E1700B">
        <w:t>Phishing</w:t>
      </w:r>
      <w:r w:rsidR="00CB46B5">
        <w:t xml:space="preserve"> </w:t>
      </w:r>
      <w:r w:rsidR="008F1359">
        <w:t>d</w:t>
      </w:r>
      <w:r w:rsidR="00CB46B5">
        <w:t>etection</w:t>
      </w:r>
      <w:r w:rsidRPr="00886311">
        <w:t xml:space="preserve">, </w:t>
      </w:r>
      <w:r w:rsidR="008F1359">
        <w:t>Phishing email</w:t>
      </w:r>
      <w:r w:rsidR="00E15E21">
        <w:t xml:space="preserve">, </w:t>
      </w:r>
      <w:r w:rsidR="008F1359">
        <w:t>Email security</w:t>
      </w:r>
      <w:r w:rsidR="00E15E21">
        <w:t xml:space="preserve">, </w:t>
      </w:r>
      <w:r w:rsidR="00316488">
        <w:t xml:space="preserve">Deep </w:t>
      </w:r>
      <w:r w:rsidR="00B43A7F">
        <w:t>l</w:t>
      </w:r>
      <w:r w:rsidR="00316488">
        <w:t>earning</w:t>
      </w:r>
      <w:r w:rsidRPr="00886311">
        <w:t>.</w:t>
      </w:r>
    </w:p>
    <w:p w14:paraId="1E54FA33" w14:textId="77777777" w:rsidR="00F54BBE" w:rsidRDefault="00F54BBE" w:rsidP="00E67ED4"/>
    <w:p w14:paraId="305069CD" w14:textId="108AC792" w:rsidR="00007B40" w:rsidRDefault="00F54BBE" w:rsidP="001F2219">
      <w:pPr>
        <w:pStyle w:val="Title"/>
      </w:pPr>
      <w:r>
        <w:br w:type="page"/>
      </w:r>
      <w:r w:rsidR="001F2219" w:rsidRPr="00F33FBB">
        <w:lastRenderedPageBreak/>
        <w:t>Phishing Email Detection Using Subject and Body Text: A Comparative Study of Transformer</w:t>
      </w:r>
      <w:r w:rsidR="001F2219">
        <w:t>s</w:t>
      </w:r>
      <w:r w:rsidR="001F2219" w:rsidRPr="00F33FBB">
        <w:t xml:space="preserve">, Bi-LSTM, and Traditional </w:t>
      </w:r>
      <w:r w:rsidR="001F2219">
        <w:t>Classifiers</w:t>
      </w:r>
    </w:p>
    <w:p w14:paraId="17F7A51B" w14:textId="77777777" w:rsidR="00007B40" w:rsidRPr="00007B40" w:rsidRDefault="00007B40" w:rsidP="00DD4903"/>
    <w:p w14:paraId="1285C92A" w14:textId="77777777" w:rsidR="000018C4" w:rsidRPr="000A09B0" w:rsidRDefault="000018C4" w:rsidP="00E67ED4">
      <w:pPr>
        <w:pStyle w:val="Heading1"/>
      </w:pPr>
      <w:r w:rsidRPr="000A09B0">
        <w:t xml:space="preserve">1. Introduction </w:t>
      </w:r>
    </w:p>
    <w:p w14:paraId="0BC748BA" w14:textId="532CDF1A" w:rsidR="001577B6" w:rsidRDefault="001577B6" w:rsidP="001577B6">
      <w:r>
        <w:t xml:space="preserve">Social-engineering attacks manipulate users by impersonating trusted entities and crafting persuasive, deceptive communications. As a form of social engineering, email phishing tricks recipients into giving up their digital identities and confidential information, while sometimes distributing malware. In 2023, the Anti-Phishing Working Group </w:t>
      </w:r>
      <w:r w:rsidR="00821CF7">
        <w:fldChar w:fldCharType="begin"/>
      </w:r>
      <w:r w:rsidR="00821CF7">
        <w:instrText xml:space="preserve"> ADDIN EN.CITE &lt;EndNote&gt;&lt;Cite&gt;&lt;Author&gt;Anti-Phishing Working Group&lt;/Author&gt;&lt;Year&gt;2024&lt;/Year&gt;&lt;RecNum&gt;68&lt;/RecNum&gt;&lt;DisplayText&gt;(Anti-Phishing Working Group, 2024)&lt;/DisplayText&gt;&lt;record&gt;&lt;rec-number&gt;68&lt;/rec-number&gt;&lt;foreign-keys&gt;&lt;key app="EN" db-id="9tertatrl0asxredrsq5aa0ksrxsssrex5fe" timestamp="1709002465"&gt;68&lt;/key&gt;&lt;/foreign-keys&gt;&lt;ref-type name="Report"&gt;27&lt;/ref-type&gt;&lt;contributors&gt;&lt;authors&gt;&lt;author&gt;Anti-Phishing Working Group,&lt;/author&gt;&lt;/authors&gt;&lt;/contributors&gt;&lt;titles&gt;&lt;title&gt;Phishing Activity Trends Report, 4th Quarter 2023&lt;/title&gt;&lt;/titles&gt;&lt;dates&gt;&lt;year&gt;2024&lt;/year&gt;&lt;/dates&gt;&lt;urls&gt;&lt;related-urls&gt;&lt;url&gt;https://docs.apwg.org/reports/apwg_trends_report_q4_2023.pdf&lt;/url&gt;&lt;/related-urls&gt;&lt;/urls&gt;&lt;/record&gt;&lt;/Cite&gt;&lt;/EndNote&gt;</w:instrText>
      </w:r>
      <w:r w:rsidR="00821CF7">
        <w:fldChar w:fldCharType="separate"/>
      </w:r>
      <w:r w:rsidR="00821CF7">
        <w:rPr>
          <w:noProof/>
        </w:rPr>
        <w:t>(Anti-Phishing Working Group, 2024)</w:t>
      </w:r>
      <w:r w:rsidR="00821CF7">
        <w:fldChar w:fldCharType="end"/>
      </w:r>
      <w:r w:rsidR="0009149A">
        <w:t xml:space="preserve"> </w:t>
      </w:r>
      <w:r>
        <w:t>reported nearly five million phishing incidents. The consequences are severe: between October 2013 and December 2022, business email compromise (BEC) accounted for an estimated USD 51 billion in losses, and phishing ranked among the most frequently reported cybercrimes</w:t>
      </w:r>
      <w:r w:rsidR="00AA2E39">
        <w:t xml:space="preserve"> </w:t>
      </w:r>
      <w:r w:rsidR="000E2791">
        <w:fldChar w:fldCharType="begin"/>
      </w:r>
      <w:r w:rsidR="00821CF7">
        <w:instrText xml:space="preserve"> ADDIN EN.CITE &lt;EndNote&gt;&lt;Cite&gt;&lt;Author&gt;Federal Bureau of Investigation&lt;/Author&gt;&lt;Year&gt;2022&lt;/Year&gt;&lt;RecNum&gt;335&lt;/RecNum&gt;&lt;DisplayText&gt;(Federal Bureau of Investigation, 2022)&lt;/DisplayText&gt;&lt;record&gt;&lt;rec-number&gt;335&lt;/rec-number&gt;&lt;foreign-keys&gt;&lt;key app="EN" db-id="9tertatrl0asxredrsq5aa0ksrxsssrex5fe" timestamp="1716006005"&gt;335&lt;/key&gt;&lt;/foreign-keys&gt;&lt;ref-type name="Report"&gt;27&lt;/ref-type&gt;&lt;contributors&gt;&lt;authors&gt;&lt;author&gt;Federal Bureau of Investigation,&lt;/author&gt;&lt;/authors&gt;&lt;/contributors&gt;&lt;titles&gt;&lt;title&gt;FBI Internet Crime Report 2022&lt;/title&gt;&lt;/titles&gt;&lt;dates&gt;&lt;year&gt;2022&lt;/year&gt;&lt;/dates&gt;&lt;publisher&gt;Federal Bureau of Investigation&lt;/publisher&gt;&lt;urls&gt;&lt;related-urls&gt;&lt;url&gt;https://www.ic3.gov/Media/PDF/AnnualReport/2022_IC3Report.pdf&lt;/url&gt;&lt;/related-urls&gt;&lt;/urls&gt;&lt;/record&gt;&lt;/Cite&gt;&lt;/EndNote&gt;</w:instrText>
      </w:r>
      <w:r w:rsidR="000E2791">
        <w:fldChar w:fldCharType="separate"/>
      </w:r>
      <w:r w:rsidR="00821CF7">
        <w:rPr>
          <w:noProof/>
        </w:rPr>
        <w:t>(Federal Bureau of Investigation, 2022)</w:t>
      </w:r>
      <w:r w:rsidR="000E2791">
        <w:fldChar w:fldCharType="end"/>
      </w:r>
      <w:r>
        <w:t xml:space="preserve">. Industry analyses further note that in 2022, emails delivered 86% of all malware, with ransomware comprising about 35% of those payloads </w:t>
      </w:r>
      <w:r w:rsidR="00821CF7">
        <w:fldChar w:fldCharType="begin"/>
      </w:r>
      <w:r w:rsidR="00821CF7">
        <w:instrText xml:space="preserve"> ADDIN EN.CITE &lt;EndNote&gt;&lt;Cite&gt;&lt;Author&gt;Check Point Research&lt;/Author&gt;&lt;Year&gt;2023&lt;/Year&gt;&lt;RecNum&gt;333&lt;/RecNum&gt;&lt;DisplayText&gt;(Check Point Research, 2023; Verizon, 2022)&lt;/DisplayText&gt;&lt;record&gt;&lt;rec-number&gt;333&lt;/rec-number&gt;&lt;foreign-keys&gt;&lt;key app="EN" db-id="9tertatrl0asxredrsq5aa0ksrxsssrex5fe" timestamp="1715913348"&gt;333&lt;/key&gt;&lt;/foreign-keys&gt;&lt;ref-type name="Report"&gt;27&lt;/ref-type&gt;&lt;contributors&gt;&lt;authors&gt;&lt;author&gt;Check Point Research,&lt;/author&gt;&lt;/authors&gt;&lt;/contributors&gt;&lt;titles&gt;&lt;title&gt;Cyber Security Report&lt;/title&gt;&lt;/titles&gt;&lt;dates&gt;&lt;year&gt;2023&lt;/year&gt;&lt;/dates&gt;&lt;publisher&gt;Check Point Software&lt;/publisher&gt;&lt;urls&gt;&lt;related-urls&gt;&lt;url&gt;https://resources.checkpoint.com/report/2023-check-point-cyber-security-report&lt;/url&gt;&lt;/related-urls&gt;&lt;/urls&gt;&lt;/record&gt;&lt;/Cite&gt;&lt;Cite&gt;&lt;Author&gt;Verizon&lt;/Author&gt;&lt;Year&gt;2022&lt;/Year&gt;&lt;RecNum&gt;334&lt;/RecNum&gt;&lt;record&gt;&lt;rec-number&gt;334&lt;/rec-number&gt;&lt;foreign-keys&gt;&lt;key app="EN" db-id="9tertatrl0asxredrsq5aa0ksrxsssrex5fe" timestamp="1715913850"&gt;334&lt;/key&gt;&lt;/foreign-keys&gt;&lt;ref-type name="Report"&gt;27&lt;/ref-type&gt;&lt;contributors&gt;&lt;authors&gt;&lt;author&gt;Verizon,&lt;/author&gt;&lt;/authors&gt;&lt;/contributors&gt;&lt;titles&gt;&lt;title&gt;Data Breach Investigations Report&lt;/title&gt;&lt;/titles&gt;&lt;dates&gt;&lt;year&gt;2022&lt;/year&gt;&lt;/dates&gt;&lt;urls&gt;&lt;related-urls&gt;&lt;url&gt;https://www.phishingbox.com/downloads/Verizon-Data-Breach-Investigations-Report-DBIR-2022.pdf&lt;/url&gt;&lt;/related-urls&gt;&lt;/urls&gt;&lt;/record&gt;&lt;/Cite&gt;&lt;/EndNote&gt;</w:instrText>
      </w:r>
      <w:r w:rsidR="00821CF7">
        <w:fldChar w:fldCharType="separate"/>
      </w:r>
      <w:r w:rsidR="00821CF7">
        <w:rPr>
          <w:noProof/>
        </w:rPr>
        <w:t>(Check Point Research, 2023; Verizon, 2022)</w:t>
      </w:r>
      <w:r w:rsidR="00821CF7">
        <w:fldChar w:fldCharType="end"/>
      </w:r>
      <w:r w:rsidR="002B1903">
        <w:t xml:space="preserve">. </w:t>
      </w:r>
      <w:r>
        <w:t>While blacklist, whitelist, and signature-based defenses are widely deployed, adversaries increasingly evade them by using well-crafted lures, embedded malicious content and links, and reputable mail infrastructure to slip past traditional filters. Attackers are also using machine learning (ML) to generate more convincing messages that undermine legacy detectors</w:t>
      </w:r>
      <w:r w:rsidR="007607AF">
        <w:t xml:space="preserve"> </w:t>
      </w:r>
      <w:r w:rsidR="00821CF7">
        <w:fldChar w:fldCharType="begin"/>
      </w:r>
      <w:r w:rsidR="00821CF7">
        <w:instrText xml:space="preserve"> ADDIN EN.CITE &lt;EndNote&gt;&lt;Cite&gt;&lt;Author&gt;Yamin&lt;/Author&gt;&lt;Year&gt;2021&lt;/Year&gt;&lt;RecNum&gt;336&lt;/RecNum&gt;&lt;DisplayText&gt;(Yamin et al., 2021)&lt;/DisplayText&gt;&lt;record&gt;&lt;rec-number&gt;336&lt;/rec-number&gt;&lt;foreign-keys&gt;&lt;key app="EN" db-id="9tertatrl0asxredrsq5aa0ksrxsssrex5fe" timestamp="1716011261"&gt;336&lt;/key&gt;&lt;/foreign-keys&gt;&lt;ref-type name="Journal Article"&gt;17&lt;/ref-type&gt;&lt;contributors&gt;&lt;authors&gt;&lt;author&gt;Yamin, Muhammad Mudassar&lt;/author&gt;&lt;author&gt;Ullah, Mohib&lt;/author&gt;&lt;author&gt;Ullah, Habib&lt;/author&gt;&lt;author&gt;Katt, Basel&lt;/author&gt;&lt;/authors&gt;&lt;/contributors&gt;&lt;titles&gt;&lt;title&gt;Weaponized AI for cyber attacks&lt;/title&gt;&lt;secondary-title&gt;Journal of Information Security and Applications&lt;/secondary-title&gt;&lt;/titles&gt;&lt;periodical&gt;&lt;full-title&gt;Journal of Information Security and Applications&lt;/full-title&gt;&lt;/periodical&gt;&lt;pages&gt;102722&lt;/pages&gt;&lt;volume&gt;57&lt;/volume&gt;&lt;keywords&gt;&lt;keyword&gt;Artificial intelligence&lt;/keyword&gt;&lt;keyword&gt;Cybersecurity&lt;/keyword&gt;&lt;keyword&gt;Adversarial learning&lt;/keyword&gt;&lt;keyword&gt;Scenarios&lt;/keyword&gt;&lt;keyword&gt;Cyberattack&lt;/keyword&gt;&lt;keyword&gt;Cyber defense&lt;/keyword&gt;&lt;/keywords&gt;&lt;dates&gt;&lt;year&gt;2021&lt;/year&gt;&lt;pub-dates&gt;&lt;date&gt;2021/03/01/&lt;/date&gt;&lt;/pub-dates&gt;&lt;/dates&gt;&lt;isbn&gt;2214-2126&lt;/isbn&gt;&lt;urls&gt;&lt;related-urls&gt;&lt;url&gt;https://www.sciencedirect.com/science/article/pii/S2214212620308620&lt;/url&gt;&lt;/related-urls&gt;&lt;/urls&gt;&lt;electronic-resource-num&gt;https://doi.org/10.1016/j.jisa.2020.102722&lt;/electronic-resource-num&gt;&lt;/record&gt;&lt;/Cite&gt;&lt;/EndNote&gt;</w:instrText>
      </w:r>
      <w:r w:rsidR="00821CF7">
        <w:fldChar w:fldCharType="separate"/>
      </w:r>
      <w:r w:rsidR="00821CF7">
        <w:rPr>
          <w:noProof/>
        </w:rPr>
        <w:t>(Yamin et al., 2021)</w:t>
      </w:r>
      <w:r w:rsidR="00821CF7">
        <w:fldChar w:fldCharType="end"/>
      </w:r>
      <w:r>
        <w:t>.</w:t>
      </w:r>
    </w:p>
    <w:p w14:paraId="773DC383" w14:textId="77777777" w:rsidR="001577B6" w:rsidRDefault="001577B6" w:rsidP="001577B6"/>
    <w:p w14:paraId="7D21EC54" w14:textId="17B880D8" w:rsidR="00183648" w:rsidRDefault="001577B6" w:rsidP="00950DD2">
      <w:r>
        <w:t>To overcome these limitations, recent research has emphasized ML and deep learning (DL) for phishing detection, seeking both higher accuracy and better adaptability</w:t>
      </w:r>
      <w:r w:rsidR="007607AF">
        <w:t xml:space="preserve"> </w:t>
      </w:r>
      <w:r w:rsidR="00821CF7">
        <w:fldChar w:fldCharType="begin"/>
      </w:r>
      <w:r w:rsidR="00821CF7">
        <w:instrText xml:space="preserve"> ADDIN EN.CITE &lt;EndNote&gt;&lt;Cite&gt;&lt;Author&gt;Kocher&lt;/Author&gt;&lt;Year&gt;2021&lt;/Year&gt;&lt;RecNum&gt;338&lt;/RecNum&gt;&lt;DisplayText&gt;(Kocher &amp;amp; Kumar, 2021)&lt;/DisplayText&gt;&lt;record&gt;&lt;rec-number&gt;338&lt;/rec-number&gt;&lt;foreign-keys&gt;&lt;key app="EN" db-id="9tertatrl0asxredrsq5aa0ksrxsssrex5fe" timestamp="1716013330"&gt;338&lt;/key&gt;&lt;/foreign-keys&gt;&lt;ref-type name="Journal Article"&gt;17&lt;/ref-type&gt;&lt;contributors&gt;&lt;authors&gt;&lt;author&gt;Kocher, Geeta&lt;/author&gt;&lt;author&gt;Kumar, Gulshan&lt;/author&gt;&lt;/authors&gt;&lt;/contributors&gt;&lt;titles&gt;&lt;title&gt;Machine learning and deep learning methods for intrusion detection systems: recent developments and challenges&lt;/title&gt;&lt;secondary-title&gt;Soft Computing&lt;/secondary-title&gt;&lt;/titles&gt;&lt;periodical&gt;&lt;full-title&gt;Soft Computing&lt;/full-title&gt;&lt;/periodical&gt;&lt;pages&gt;9731-9763&lt;/pages&gt;&lt;volume&gt;25&lt;/volume&gt;&lt;number&gt;15&lt;/number&gt;&lt;dates&gt;&lt;year&gt;2021&lt;/year&gt;&lt;/dates&gt;&lt;isbn&gt;1432-7643&lt;/isbn&gt;&lt;urls&gt;&lt;/urls&gt;&lt;/record&gt;&lt;/Cite&gt;&lt;/EndNote&gt;</w:instrText>
      </w:r>
      <w:r w:rsidR="00821CF7">
        <w:fldChar w:fldCharType="separate"/>
      </w:r>
      <w:r w:rsidR="00821CF7">
        <w:rPr>
          <w:noProof/>
        </w:rPr>
        <w:t>(Kocher &amp; Kumar, 2021)</w:t>
      </w:r>
      <w:r w:rsidR="00821CF7">
        <w:fldChar w:fldCharType="end"/>
      </w:r>
      <w:r>
        <w:t xml:space="preserve">. </w:t>
      </w:r>
      <w:r w:rsidR="006B1BD6" w:rsidRPr="006B1BD6">
        <w:t>Deep learning models such as recurrent neural networks (RNNs), long short-term memory networks (LSTMs), and convolutional neural networks (CNNs) can learn discriminative patterns directly from email data and have shown strong performance for phishing detection</w:t>
      </w:r>
      <w:r w:rsidR="006B1BD6">
        <w:t xml:space="preserve"> </w:t>
      </w:r>
      <w:r w:rsidR="00821CF7">
        <w:fldChar w:fldCharType="begin"/>
      </w:r>
      <w:r w:rsidR="00821CF7">
        <w:instrText xml:space="preserve"> ADDIN EN.CITE &lt;EndNote&gt;&lt;Cite&gt;&lt;Author&gt;Lee&lt;/Author&gt;&lt;Year&gt;2021&lt;/Year&gt;&lt;RecNum&gt;283&lt;/RecNum&gt;&lt;DisplayText&gt;(Lee et al., 2021)&lt;/DisplayText&gt;&lt;record&gt;&lt;rec-number&gt;283&lt;/rec-number&gt;&lt;foreign-keys&gt;&lt;key app="EN" db-id="9tertatrl0asxredrsq5aa0ksrxsssrex5fe" timestamp="1712198319"&gt;283&lt;/key&gt;&lt;/foreign-keys&gt;&lt;ref-type name="Conference Proceedings"&gt;10&lt;/ref-type&gt;&lt;contributors&gt;&lt;authors&gt;&lt;author&gt;J. Lee&lt;/author&gt;&lt;author&gt;F. Tang&lt;/author&gt;&lt;author&gt;P. Ye&lt;/author&gt;&lt;author&gt;F. Abbasi&lt;/author&gt;&lt;author&gt;P. Hay&lt;/author&gt;&lt;author&gt;D. M. Divakaran&lt;/author&gt;&lt;/authors&gt;&lt;/contributors&gt;&lt;titles&gt;&lt;title&gt;D-Fence: A Flexible, Efficient, and Comprehensive Phishing Email Detection System&lt;/title&gt;&lt;secondary-title&gt;2021 IEEE European Symposium on Security and Privacy (EuroS&amp;amp;P)&lt;/secondary-title&gt;&lt;alt-title&gt;2021 IEEE European Symposium on Security and Privacy (EuroS&amp;amp;P)&lt;/alt-title&gt;&lt;/titles&gt;&lt;pages&gt;578-597&lt;/pages&gt;&lt;keywords&gt;&lt;keyword&gt;Uniform resource locators&lt;/keyword&gt;&lt;keyword&gt;Systematics&lt;/keyword&gt;&lt;keyword&gt;Phishing&lt;/keyword&gt;&lt;keyword&gt;Computational modeling&lt;/keyword&gt;&lt;keyword&gt;Focusing&lt;/keyword&gt;&lt;keyword&gt;Organizations&lt;/keyword&gt;&lt;keyword&gt;Electronic mail&lt;/keyword&gt;&lt;keyword&gt;phishing detection&lt;/keyword&gt;&lt;keyword&gt;phishing email&lt;/keyword&gt;&lt;keyword&gt;machine learning&lt;/keyword&gt;&lt;keyword&gt;deep learning&lt;/keyword&gt;&lt;/keywords&gt;&lt;dates&gt;&lt;year&gt;2021&lt;/year&gt;&lt;pub-dates&gt;&lt;date&gt;6-10 Sept. 2021&lt;/date&gt;&lt;/pub-dates&gt;&lt;/dates&gt;&lt;urls&gt;&lt;/urls&gt;&lt;electronic-resource-num&gt;10.1109/EuroSP51992.2021.00045&lt;/electronic-resource-num&gt;&lt;/record&gt;&lt;/Cite&gt;&lt;/EndNote&gt;</w:instrText>
      </w:r>
      <w:r w:rsidR="00821CF7">
        <w:fldChar w:fldCharType="separate"/>
      </w:r>
      <w:r w:rsidR="00821CF7">
        <w:rPr>
          <w:noProof/>
        </w:rPr>
        <w:t>(Lee et al., 2021)</w:t>
      </w:r>
      <w:r w:rsidR="00821CF7">
        <w:fldChar w:fldCharType="end"/>
      </w:r>
      <w:r>
        <w:t>. However, most systems analyze only a partial segment of the email, typically body text, headers, and URLs, leaving threats that hide in obfuscated links or in attachments insufficiently addressed. Our prior literature review</w:t>
      </w:r>
      <w:r w:rsidR="006F0164">
        <w:t xml:space="preserve"> </w:t>
      </w:r>
      <w:r w:rsidR="00821CF7">
        <w:fldChar w:fldCharType="begin"/>
      </w:r>
      <w:r w:rsidR="00821CF7">
        <w:instrText xml:space="preserve"> ADDIN EN.CITE &lt;EndNote&gt;&lt;Cite&gt;&lt;Author&gt;Kyaw&lt;/Author&gt;&lt;Year&gt;2024&lt;/Year&gt;&lt;RecNum&gt;364&lt;/RecNum&gt;&lt;DisplayText&gt;(Kyaw et al., 2024)&lt;/DisplayText&gt;&lt;record&gt;&lt;rec-number&gt;364&lt;/rec-number&gt;&lt;foreign-keys&gt;&lt;key app="EN" db-id="9tertatrl0asxredrsq5aa0ksrxsssrex5fe" timestamp="1767781260"&gt;364&lt;/key&gt;&lt;/foreign-keys&gt;&lt;ref-type name="Journal Article"&gt;17&lt;/ref-type&gt;&lt;contributors&gt;&lt;authors&gt;&lt;author&gt;Kyaw, Phyo Htet&lt;/author&gt;&lt;author&gt;Gutierrez, Jairo&lt;/author&gt;&lt;author&gt;Ghobakhlou, Akbar&lt;/author&gt;&lt;/authors&gt;&lt;/contributors&gt;&lt;titles&gt;&lt;title&gt;A Systematic Review of Deep Learning Techniques for Phishing Email Detection&lt;/title&gt;&lt;secondary-title&gt;Electronics&lt;/secondary-title&gt;&lt;/titles&gt;&lt;periodical&gt;&lt;full-title&gt;Electronics&lt;/full-title&gt;&lt;/periodical&gt;&lt;pages&gt;3823&lt;/pages&gt;&lt;volume&gt;13&lt;/volume&gt;&lt;number&gt;19&lt;/number&gt;&lt;dates&gt;&lt;year&gt;2024&lt;/year&gt;&lt;/dates&gt;&lt;isbn&gt;2079-9292&lt;/isbn&gt;&lt;accession-num&gt;doi:10.3390/electronics13193823&lt;/accession-num&gt;&lt;urls&gt;&lt;related-urls&gt;&lt;url&gt;https://www.mdpi.com/2079-9292/13/19/3823&lt;/url&gt;&lt;/related-urls&gt;&lt;/urls&gt;&lt;/record&gt;&lt;/Cite&gt;&lt;/EndNote&gt;</w:instrText>
      </w:r>
      <w:r w:rsidR="00821CF7">
        <w:fldChar w:fldCharType="separate"/>
      </w:r>
      <w:r w:rsidR="00821CF7">
        <w:rPr>
          <w:noProof/>
        </w:rPr>
        <w:t>(Kyaw et al., 2024)</w:t>
      </w:r>
      <w:r w:rsidR="00821CF7">
        <w:fldChar w:fldCharType="end"/>
      </w:r>
      <w:r>
        <w:t xml:space="preserve"> emphasized this gap and recommended models that consider all major segments of the email.</w:t>
      </w:r>
      <w:r w:rsidR="00C26A73">
        <w:t xml:space="preserve"> </w:t>
      </w:r>
    </w:p>
    <w:p w14:paraId="1E73B025" w14:textId="77777777" w:rsidR="00183648" w:rsidRDefault="00183648" w:rsidP="00950DD2"/>
    <w:p w14:paraId="3ED6F84A" w14:textId="245623A8" w:rsidR="003D7E3B" w:rsidRDefault="00950DD2" w:rsidP="00D76F45">
      <w:r>
        <w:t xml:space="preserve">This </w:t>
      </w:r>
      <w:r w:rsidR="00A63172">
        <w:t>Research</w:t>
      </w:r>
      <w:r>
        <w:t xml:space="preserve">-in-Progress </w:t>
      </w:r>
      <w:r w:rsidR="00A63172">
        <w:t xml:space="preserve">paper </w:t>
      </w:r>
      <w:r>
        <w:t>reports completed results for phishing email detection using subject and body text. We compare Transformer-based models (BERT, DistilBERT, DeBERTa-v3-base, DeBERTa-v3-small), recurrent neural models (LSTM, Bi-LSTM), and traditional classifiers (Logistic Regression, SVM, Random Forest, Decision Tree, Naïve Bayes) under consistent preprocessing and evaluation settings</w:t>
      </w:r>
      <w:r w:rsidR="0061499F">
        <w:t xml:space="preserve"> </w:t>
      </w:r>
      <w:r w:rsidR="0061499F">
        <w:fldChar w:fldCharType="begin">
          <w:fldData xml:space="preserve">PEVuZE5vdGU+PENpdGU+PEF1dGhvcj5EZXZsaW48L0F1dGhvcj48WWVhcj4yMDE5PC9ZZWFyPjxS
ZWNOdW0+MzUzPC9SZWNOdW0+PERpc3BsYXlUZXh0PihEZXZsaW4gZXQgYWwuLCAyMDE5OyBHcmF2
ZXMgJmFtcDsgU2NobWlkaHViZXIsIDIwMDU7IEhlIGV0IGFsLiwgMjAyMTsgSG9jaHJlaXRlciAm
YW1wOyBTY2htaWRodWJlciwgMTk5NzsgU2FuaCBldCBhbC4sIDIwMTkpPC9EaXNwbGF5VGV4dD48
cmVjb3JkPjxyZWMtbnVtYmVyPjM1MzwvcmVjLW51bWJlcj48Zm9yZWlnbi1rZXlzPjxrZXkgYXBw
PSJFTiIgZGItaWQ9Ijl0ZXJ0YXRybDBhc3hyZWRyc3E1YWEwa3NyeHNzc3JleDVmZSIgdGltZXN0
YW1wPSIxNzQwMzcyNzkyIj4zNTM8L2tleT48L2ZvcmVpZ24ta2V5cz48cmVmLXR5cGUgbmFtZT0i
Q29uZmVyZW5jZSBQcm9jZWVkaW5ncyI+MTA8L3JlZi10eXBlPjxjb250cmlidXRvcnM+PGF1dGhv
cnM+PGF1dGhvcj5EZXZsaW4sIEphY29iPC9hdXRob3I+PGF1dGhvcj5DaGFuZywgTWluZy1XZWk8
L2F1dGhvcj48YXV0aG9yPkxlZSwgS2VudG9uPC9hdXRob3I+PGF1dGhvcj5Ub3V0YW5vdmEsIEty
aXN0aW5hPC9hdXRob3I+PC9hdXRob3JzPjwvY29udHJpYnV0b3JzPjx0aXRsZXM+PHRpdGxlPkJl
cnQ6IFByZS10cmFpbmluZyBvZiBkZWVwIGJpZGlyZWN0aW9uYWwgdHJhbnNmb3JtZXJzIGZvciBs
YW5ndWFnZSB1bmRlcnN0YW5kaW5nPC90aXRsZT48c2Vjb25kYXJ5LXRpdGxlPlByb2NlZWRpbmdz
IG9mIHRoZSAyMDE5IGNvbmZlcmVuY2Ugb2YgdGhlIE5vcnRoIEFtZXJpY2FuIGNoYXB0ZXIgb2Yg
dGhlIGFzc29jaWF0aW9uIGZvciBjb21wdXRhdGlvbmFsIGxpbmd1aXN0aWNzOiBodW1hbiBsYW5n
dWFnZSB0ZWNobm9sb2dpZXMsIHZvbHVtZSAxIChsb25nIGFuZCBzaG9ydCBwYXBlcnMpPC9zZWNv
bmRhcnktdGl0bGU+PC90aXRsZXM+PHBhZ2VzPjQxNzEtNDE4NjwvcGFnZXM+PGRhdGVzPjx5ZWFy
PjIwMTk8L3llYXI+PC9kYXRlcz48dXJscz48L3VybHM+PC9yZWNvcmQ+PC9DaXRlPjxDaXRlPjxB
dXRob3I+U2FuaDwvQXV0aG9yPjxZZWFyPjIwMTk8L1llYXI+PFJlY051bT4zNTI8L1JlY051bT48
cmVjb3JkPjxyZWMtbnVtYmVyPjM1MjwvcmVjLW51bWJlcj48Zm9yZWlnbi1rZXlzPjxrZXkgYXBw
PSJFTiIgZGItaWQ9Ijl0ZXJ0YXRybDBhc3hyZWRyc3E1YWEwa3NyeHNzc3JleDVmZSIgdGltZXN0
YW1wPSIxNzQwMzcyNzI3Ij4zNTI8L2tleT48L2ZvcmVpZ24ta2V5cz48cmVmLXR5cGUgbmFtZT0i
Sm91cm5hbCBBcnRpY2xlIj4xNzwvcmVmLXR5cGU+PGNvbnRyaWJ1dG9ycz48YXV0aG9ycz48YXV0
aG9yPlNhbmgsIFZpY3RvcjwvYXV0aG9yPjxhdXRob3I+RGVidXQsIEx5c2FuZHJlPC9hdXRob3I+
PGF1dGhvcj5DaGF1bW9uZCwgSnVsaWVuPC9hdXRob3I+PGF1dGhvcj5Xb2xmLCBUaG9tYXM8L2F1
dGhvcj48L2F1dGhvcnM+PC9jb250cmlidXRvcnM+PHRpdGxlcz48dGl0bGU+RGlzdGlsQkVSVCwg
YSBkaXN0aWxsZWQgdmVyc2lvbiBvZiBCRVJUOiBzbWFsbGVyLCBmYXN0ZXIsIGNoZWFwZXIgYW5k
IGxpZ2h0ZXI8L3RpdGxlPjxzZWNvbmRhcnktdGl0bGU+YXJYaXYgcHJlcHJpbnQgYXJYaXY6MTkx
MC4wMTEwODwvc2Vjb25kYXJ5LXRpdGxlPjwvdGl0bGVzPjxwZXJpb2RpY2FsPjxmdWxsLXRpdGxl
PmFyWGl2IHByZXByaW50IGFyWGl2OjE5MTAuMDExMDg8L2Z1bGwtdGl0bGU+PC9wZXJpb2RpY2Fs
PjxkYXRlcz48eWVhcj4yMDE5PC95ZWFyPjwvZGF0ZXM+PHVybHM+PC91cmxzPjwvcmVjb3JkPjwv
Q2l0ZT48Q2l0ZT48QXV0aG9yPkhlPC9BdXRob3I+PFllYXI+MjAyMTwvWWVhcj48UmVjTnVtPjM2
NTwvUmVjTnVtPjxyZWNvcmQ+PHJlYy1udW1iZXI+MzY1PC9yZWMtbnVtYmVyPjxmb3JlaWduLWtl
eXM+PGtleSBhcHA9IkVOIiBkYi1pZD0iOXRlcnRhdHJsMGFzeHJlZHJzcTVhYTBrc3J4c3NzcmV4
NWZlIiB0aW1lc3RhbXA9IjE3Njc3ODM1OTkiPjM2NTwva2V5PjwvZm9yZWlnbi1rZXlzPjxyZWYt
dHlwZSBuYW1lPSJKb3VybmFsIEFydGljbGUiPjE3PC9yZWYtdHlwZT48Y29udHJpYnV0b3JzPjxh
dXRob3JzPjxhdXRob3I+SGUsIFBlbmdjaGVuZzwvYXV0aG9yPjxhdXRob3I+TGl1LCBYaWFvZG9u
ZzwvYXV0aG9yPjxhdXRob3I+R2FvLCBKaWFuZmVuZzwvYXV0aG9yPjxhdXRob3I+Q2hlbiwgV2Vp
emh1PC9hdXRob3I+PC9hdXRob3JzPjwvY29udHJpYnV0b3JzPjx0aXRsZXM+PHRpdGxlPkRlYmVy
dGE6IERlY29kaW5nLWVuaGFuY2VkIGJlcnQgd2l0aCBkaXNlbnRhbmdsZWQgYXR0ZW50aW9uPC90
aXRsZT48c2Vjb25kYXJ5LXRpdGxlPmFyWGl2IHByZXByaW50IGFyWGl2OjIwMDYuMDM2NTQ8L3Nl
Y29uZGFyeS10aXRsZT48L3RpdGxlcz48cGVyaW9kaWNhbD48ZnVsbC10aXRsZT5hclhpdiBwcmVw
cmludCBhclhpdjoyMDA2LjAzNjU0PC9mdWxsLXRpdGxlPjwvcGVyaW9kaWNhbD48ZGF0ZXM+PHll
YXI+MjAyMTwveWVhcj48L2RhdGVzPjx1cmxzPjwvdXJscz48L3JlY29yZD48L0NpdGU+PENpdGU+
PEF1dGhvcj5IZTwvQXV0aG9yPjxZZWFyPjIwMjE8L1llYXI+PFJlY051bT4zNjU8L1JlY051bT48
cmVjb3JkPjxyZWMtbnVtYmVyPjM2NTwvcmVjLW51bWJlcj48Zm9yZWlnbi1rZXlzPjxrZXkgYXBw
PSJFTiIgZGItaWQ9Ijl0ZXJ0YXRybDBhc3hyZWRyc3E1YWEwa3NyeHNzc3JleDVmZSIgdGltZXN0
YW1wPSIxNzY3NzgzNTk5Ij4zNjU8L2tleT48L2ZvcmVpZ24ta2V5cz48cmVmLXR5cGUgbmFtZT0i
Sm91cm5hbCBBcnRpY2xlIj4xNzwvcmVmLXR5cGU+PGNvbnRyaWJ1dG9ycz48YXV0aG9ycz48YXV0
aG9yPkhlLCBQZW5nY2hlbmc8L2F1dGhvcj48YXV0aG9yPkxpdSwgWGlhb2Rvbmc8L2F1dGhvcj48
YXV0aG9yPkdhbywgSmlhbmZlbmc8L2F1dGhvcj48YXV0aG9yPkNoZW4sIFdlaXpodTwvYXV0aG9y
PjwvYXV0aG9ycz48L2NvbnRyaWJ1dG9ycz48dGl0bGVzPjx0aXRsZT5EZWJlcnRhOiBEZWNvZGlu
Zy1lbmhhbmNlZCBiZXJ0IHdpdGggZGlzZW50YW5nbGVkIGF0dGVudGlvbjwvdGl0bGU+PHNlY29u
ZGFyeS10aXRsZT5hclhpdiBwcmVwcmludCBhclhpdjoyMDA2LjAzNjU0PC9zZWNvbmRhcnktdGl0
bGU+PC90aXRsZXM+PHBlcmlvZGljYWw+PGZ1bGwtdGl0bGU+YXJYaXYgcHJlcHJpbnQgYXJYaXY6
MjAwNi4wMzY1NDwvZnVsbC10aXRsZT48L3BlcmlvZGljYWw+PGRhdGVzPjx5ZWFyPjIwMjE8L3ll
YXI+PC9kYXRlcz48dXJscz48L3VybHM+PC9yZWNvcmQ+PC9DaXRlPjxDaXRlPjxBdXRob3I+SG9j
aHJlaXRlcjwvQXV0aG9yPjxZZWFyPjE5OTc8L1llYXI+PFJlY051bT4zNjY8L1JlY051bT48cmVj
b3JkPjxyZWMtbnVtYmVyPjM2NjwvcmVjLW51bWJlcj48Zm9yZWlnbi1rZXlzPjxrZXkgYXBwPSJF
TiIgZGItaWQ9Ijl0ZXJ0YXRybDBhc3hyZWRyc3E1YWEwa3NyeHNzc3JleDVmZSIgdGltZXN0YW1w
PSIxNzY3ODY4OTI2Ij4zNjY8L2tleT48L2ZvcmVpZ24ta2V5cz48cmVmLXR5cGUgbmFtZT0iSm91
cm5hbCBBcnRpY2xlIj4xNzwvcmVmLXR5cGU+PGNvbnRyaWJ1dG9ycz48YXV0aG9ycz48YXV0aG9y
PkhvY2hyZWl0ZXIsIFNlcHA8L2F1dGhvcj48YXV0aG9yPlNjaG1pZGh1YmVyLCBKw7xyZ2VuPC9h
dXRob3I+PC9hdXRob3JzPjwvY29udHJpYnV0b3JzPjx0aXRsZXM+PHRpdGxlPkxvbmcgc2hvcnQt
dGVybSBtZW1vcnk8L3RpdGxlPjxzZWNvbmRhcnktdGl0bGU+TmV1cmFsIGNvbXB1dGF0aW9uPC9z
ZWNvbmRhcnktdGl0bGU+PC90aXRsZXM+PHBlcmlvZGljYWw+PGZ1bGwtdGl0bGU+TmV1cmFsIGNv
bXB1dGF0aW9uPC9mdWxsLXRpdGxlPjwvcGVyaW9kaWNhbD48cGFnZXM+MTczNS0xNzgwPC9wYWdl
cz48dm9sdW1lPjk8L3ZvbHVtZT48bnVtYmVyPjg8L251bWJlcj48ZGF0ZXM+PHllYXI+MTk5Nzwv
eWVhcj48L2RhdGVzPjxpc2JuPjA4OTktNzY2NzwvaXNibj48dXJscz48L3VybHM+PC9yZWNvcmQ+
PC9DaXRlPjxDaXRlPjxBdXRob3I+R3JhdmVzPC9BdXRob3I+PFllYXI+MjAwNTwvWWVhcj48UmVj
TnVtPjM2NzwvUmVjTnVtPjxyZWNvcmQ+PHJlYy1udW1iZXI+MzY3PC9yZWMtbnVtYmVyPjxmb3Jl
aWduLWtleXM+PGtleSBhcHA9IkVOIiBkYi1pZD0iOXRlcnRhdHJsMGFzeHJlZHJzcTVhYTBrc3J4
c3NzcmV4NWZlIiB0aW1lc3RhbXA9IjE3Njc4Njk0NzciPjM2Nzwva2V5PjwvZm9yZWlnbi1rZXlz
PjxyZWYtdHlwZSBuYW1lPSJDb25mZXJlbmNlIFByb2NlZWRpbmdzIj4xMDwvcmVmLXR5cGU+PGNv
bnRyaWJ1dG9ycz48YXV0aG9ycz48YXV0aG9yPkdyYXZlcywgQWxleDwvYXV0aG9yPjxhdXRob3I+
U2NobWlkaHViZXIsIErDvHJnZW48L2F1dGhvcj48L2F1dGhvcnM+PC9jb250cmlidXRvcnM+PHRp
dGxlcz48dGl0bGU+RnJhbWV3aXNlIHBob25lbWUgY2xhc3NpZmljYXRpb24gd2l0aCBiaWRpcmVj
dGlvbmFsIExTVE0gbmV0d29ya3M8L3RpdGxlPjxzZWNvbmRhcnktdGl0bGU+UHJvY2VlZGluZ3Mu
IDIwMDUgSUVFRSBJbnRlcm5hdGlvbmFsIEpvaW50IENvbmZlcmVuY2Ugb24gTmV1cmFsIE5ldHdv
cmtzLCAyMDA1Ljwvc2Vjb25kYXJ5LXRpdGxlPjwvdGl0bGVzPjxwYWdlcz4yMDQ3LTIwNTI8L3Bh
Z2VzPjx2b2x1bWU+NDwvdm9sdW1lPjxkYXRlcz48eWVhcj4yMDA1PC95ZWFyPjwvZGF0ZXM+PHB1
Ymxpc2hlcj5JRUVFPC9wdWJsaXNoZXI+PGlzYm4+MDc4MDM5MDQ4MjwvaXNibj48dXJscz48L3Vy
bHM+PC9yZWNvcmQ+PC9DaXRlPjwvRW5kTm90ZT4A
</w:fldData>
        </w:fldChar>
      </w:r>
      <w:r w:rsidR="009C5961">
        <w:instrText xml:space="preserve"> ADDIN EN.CITE </w:instrText>
      </w:r>
      <w:r w:rsidR="009C5961">
        <w:fldChar w:fldCharType="begin">
          <w:fldData xml:space="preserve">PEVuZE5vdGU+PENpdGU+PEF1dGhvcj5EZXZsaW48L0F1dGhvcj48WWVhcj4yMDE5PC9ZZWFyPjxS
ZWNOdW0+MzUzPC9SZWNOdW0+PERpc3BsYXlUZXh0PihEZXZsaW4gZXQgYWwuLCAyMDE5OyBHcmF2
ZXMgJmFtcDsgU2NobWlkaHViZXIsIDIwMDU7IEhlIGV0IGFsLiwgMjAyMTsgSG9jaHJlaXRlciAm
YW1wOyBTY2htaWRodWJlciwgMTk5NzsgU2FuaCBldCBhbC4sIDIwMTkpPC9EaXNwbGF5VGV4dD48
cmVjb3JkPjxyZWMtbnVtYmVyPjM1MzwvcmVjLW51bWJlcj48Zm9yZWlnbi1rZXlzPjxrZXkgYXBw
PSJFTiIgZGItaWQ9Ijl0ZXJ0YXRybDBhc3hyZWRyc3E1YWEwa3NyeHNzc3JleDVmZSIgdGltZXN0
YW1wPSIxNzQwMzcyNzkyIj4zNTM8L2tleT48L2ZvcmVpZ24ta2V5cz48cmVmLXR5cGUgbmFtZT0i
Q29uZmVyZW5jZSBQcm9jZWVkaW5ncyI+MTA8L3JlZi10eXBlPjxjb250cmlidXRvcnM+PGF1dGhv
cnM+PGF1dGhvcj5EZXZsaW4sIEphY29iPC9hdXRob3I+PGF1dGhvcj5DaGFuZywgTWluZy1XZWk8
L2F1dGhvcj48YXV0aG9yPkxlZSwgS2VudG9uPC9hdXRob3I+PGF1dGhvcj5Ub3V0YW5vdmEsIEty
aXN0aW5hPC9hdXRob3I+PC9hdXRob3JzPjwvY29udHJpYnV0b3JzPjx0aXRsZXM+PHRpdGxlPkJl
cnQ6IFByZS10cmFpbmluZyBvZiBkZWVwIGJpZGlyZWN0aW9uYWwgdHJhbnNmb3JtZXJzIGZvciBs
YW5ndWFnZSB1bmRlcnN0YW5kaW5nPC90aXRsZT48c2Vjb25kYXJ5LXRpdGxlPlByb2NlZWRpbmdz
IG9mIHRoZSAyMDE5IGNvbmZlcmVuY2Ugb2YgdGhlIE5vcnRoIEFtZXJpY2FuIGNoYXB0ZXIgb2Yg
dGhlIGFzc29jaWF0aW9uIGZvciBjb21wdXRhdGlvbmFsIGxpbmd1aXN0aWNzOiBodW1hbiBsYW5n
dWFnZSB0ZWNobm9sb2dpZXMsIHZvbHVtZSAxIChsb25nIGFuZCBzaG9ydCBwYXBlcnMpPC9zZWNv
bmRhcnktdGl0bGU+PC90aXRsZXM+PHBhZ2VzPjQxNzEtNDE4NjwvcGFnZXM+PGRhdGVzPjx5ZWFy
PjIwMTk8L3llYXI+PC9kYXRlcz48dXJscz48L3VybHM+PC9yZWNvcmQ+PC9DaXRlPjxDaXRlPjxB
dXRob3I+U2FuaDwvQXV0aG9yPjxZZWFyPjIwMTk8L1llYXI+PFJlY051bT4zNTI8L1JlY051bT48
cmVjb3JkPjxyZWMtbnVtYmVyPjM1MjwvcmVjLW51bWJlcj48Zm9yZWlnbi1rZXlzPjxrZXkgYXBw
PSJFTiIgZGItaWQ9Ijl0ZXJ0YXRybDBhc3hyZWRyc3E1YWEwa3NyeHNzc3JleDVmZSIgdGltZXN0
YW1wPSIxNzQwMzcyNzI3Ij4zNTI8L2tleT48L2ZvcmVpZ24ta2V5cz48cmVmLXR5cGUgbmFtZT0i
Sm91cm5hbCBBcnRpY2xlIj4xNzwvcmVmLXR5cGU+PGNvbnRyaWJ1dG9ycz48YXV0aG9ycz48YXV0
aG9yPlNhbmgsIFZpY3RvcjwvYXV0aG9yPjxhdXRob3I+RGVidXQsIEx5c2FuZHJlPC9hdXRob3I+
PGF1dGhvcj5DaGF1bW9uZCwgSnVsaWVuPC9hdXRob3I+PGF1dGhvcj5Xb2xmLCBUaG9tYXM8L2F1
dGhvcj48L2F1dGhvcnM+PC9jb250cmlidXRvcnM+PHRpdGxlcz48dGl0bGU+RGlzdGlsQkVSVCwg
YSBkaXN0aWxsZWQgdmVyc2lvbiBvZiBCRVJUOiBzbWFsbGVyLCBmYXN0ZXIsIGNoZWFwZXIgYW5k
IGxpZ2h0ZXI8L3RpdGxlPjxzZWNvbmRhcnktdGl0bGU+YXJYaXYgcHJlcHJpbnQgYXJYaXY6MTkx
MC4wMTEwODwvc2Vjb25kYXJ5LXRpdGxlPjwvdGl0bGVzPjxwZXJpb2RpY2FsPjxmdWxsLXRpdGxl
PmFyWGl2IHByZXByaW50IGFyWGl2OjE5MTAuMDExMDg8L2Z1bGwtdGl0bGU+PC9wZXJpb2RpY2Fs
PjxkYXRlcz48eWVhcj4yMDE5PC95ZWFyPjwvZGF0ZXM+PHVybHM+PC91cmxzPjwvcmVjb3JkPjwv
Q2l0ZT48Q2l0ZT48QXV0aG9yPkhlPC9BdXRob3I+PFllYXI+MjAyMTwvWWVhcj48UmVjTnVtPjM2
NTwvUmVjTnVtPjxyZWNvcmQ+PHJlYy1udW1iZXI+MzY1PC9yZWMtbnVtYmVyPjxmb3JlaWduLWtl
eXM+PGtleSBhcHA9IkVOIiBkYi1pZD0iOXRlcnRhdHJsMGFzeHJlZHJzcTVhYTBrc3J4c3NzcmV4
NWZlIiB0aW1lc3RhbXA9IjE3Njc3ODM1OTkiPjM2NTwva2V5PjwvZm9yZWlnbi1rZXlzPjxyZWYt
dHlwZSBuYW1lPSJKb3VybmFsIEFydGljbGUiPjE3PC9yZWYtdHlwZT48Y29udHJpYnV0b3JzPjxh
dXRob3JzPjxhdXRob3I+SGUsIFBlbmdjaGVuZzwvYXV0aG9yPjxhdXRob3I+TGl1LCBYaWFvZG9u
ZzwvYXV0aG9yPjxhdXRob3I+R2FvLCBKaWFuZmVuZzwvYXV0aG9yPjxhdXRob3I+Q2hlbiwgV2Vp
emh1PC9hdXRob3I+PC9hdXRob3JzPjwvY29udHJpYnV0b3JzPjx0aXRsZXM+PHRpdGxlPkRlYmVy
dGE6IERlY29kaW5nLWVuaGFuY2VkIGJlcnQgd2l0aCBkaXNlbnRhbmdsZWQgYXR0ZW50aW9uPC90
aXRsZT48c2Vjb25kYXJ5LXRpdGxlPmFyWGl2IHByZXByaW50IGFyWGl2OjIwMDYuMDM2NTQ8L3Nl
Y29uZGFyeS10aXRsZT48L3RpdGxlcz48cGVyaW9kaWNhbD48ZnVsbC10aXRsZT5hclhpdiBwcmVw
cmludCBhclhpdjoyMDA2LjAzNjU0PC9mdWxsLXRpdGxlPjwvcGVyaW9kaWNhbD48ZGF0ZXM+PHll
YXI+MjAyMTwveWVhcj48L2RhdGVzPjx1cmxzPjwvdXJscz48L3JlY29yZD48L0NpdGU+PENpdGU+
PEF1dGhvcj5IZTwvQXV0aG9yPjxZZWFyPjIwMjE8L1llYXI+PFJlY051bT4zNjU8L1JlY051bT48
cmVjb3JkPjxyZWMtbnVtYmVyPjM2NTwvcmVjLW51bWJlcj48Zm9yZWlnbi1rZXlzPjxrZXkgYXBw
PSJFTiIgZGItaWQ9Ijl0ZXJ0YXRybDBhc3hyZWRyc3E1YWEwa3NyeHNzc3JleDVmZSIgdGltZXN0
YW1wPSIxNzY3NzgzNTk5Ij4zNjU8L2tleT48L2ZvcmVpZ24ta2V5cz48cmVmLXR5cGUgbmFtZT0i
Sm91cm5hbCBBcnRpY2xlIj4xNzwvcmVmLXR5cGU+PGNvbnRyaWJ1dG9ycz48YXV0aG9ycz48YXV0
aG9yPkhlLCBQZW5nY2hlbmc8L2F1dGhvcj48YXV0aG9yPkxpdSwgWGlhb2Rvbmc8L2F1dGhvcj48
YXV0aG9yPkdhbywgSmlhbmZlbmc8L2F1dGhvcj48YXV0aG9yPkNoZW4sIFdlaXpodTwvYXV0aG9y
PjwvYXV0aG9ycz48L2NvbnRyaWJ1dG9ycz48dGl0bGVzPjx0aXRsZT5EZWJlcnRhOiBEZWNvZGlu
Zy1lbmhhbmNlZCBiZXJ0IHdpdGggZGlzZW50YW5nbGVkIGF0dGVudGlvbjwvdGl0bGU+PHNlY29u
ZGFyeS10aXRsZT5hclhpdiBwcmVwcmludCBhclhpdjoyMDA2LjAzNjU0PC9zZWNvbmRhcnktdGl0
bGU+PC90aXRsZXM+PHBlcmlvZGljYWw+PGZ1bGwtdGl0bGU+YXJYaXYgcHJlcHJpbnQgYXJYaXY6
MjAwNi4wMzY1NDwvZnVsbC10aXRsZT48L3BlcmlvZGljYWw+PGRhdGVzPjx5ZWFyPjIwMjE8L3ll
YXI+PC9kYXRlcz48dXJscz48L3VybHM+PC9yZWNvcmQ+PC9DaXRlPjxDaXRlPjxBdXRob3I+SG9j
aHJlaXRlcjwvQXV0aG9yPjxZZWFyPjE5OTc8L1llYXI+PFJlY051bT4zNjY8L1JlY051bT48cmVj
b3JkPjxyZWMtbnVtYmVyPjM2NjwvcmVjLW51bWJlcj48Zm9yZWlnbi1rZXlzPjxrZXkgYXBwPSJF
TiIgZGItaWQ9Ijl0ZXJ0YXRybDBhc3hyZWRyc3E1YWEwa3NyeHNzc3JleDVmZSIgdGltZXN0YW1w
PSIxNzY3ODY4OTI2Ij4zNjY8L2tleT48L2ZvcmVpZ24ta2V5cz48cmVmLXR5cGUgbmFtZT0iSm91
cm5hbCBBcnRpY2xlIj4xNzwvcmVmLXR5cGU+PGNvbnRyaWJ1dG9ycz48YXV0aG9ycz48YXV0aG9y
PkhvY2hyZWl0ZXIsIFNlcHA8L2F1dGhvcj48YXV0aG9yPlNjaG1pZGh1YmVyLCBKw7xyZ2VuPC9h
dXRob3I+PC9hdXRob3JzPjwvY29udHJpYnV0b3JzPjx0aXRsZXM+PHRpdGxlPkxvbmcgc2hvcnQt
dGVybSBtZW1vcnk8L3RpdGxlPjxzZWNvbmRhcnktdGl0bGU+TmV1cmFsIGNvbXB1dGF0aW9uPC9z
ZWNvbmRhcnktdGl0bGU+PC90aXRsZXM+PHBlcmlvZGljYWw+PGZ1bGwtdGl0bGU+TmV1cmFsIGNv
bXB1dGF0aW9uPC9mdWxsLXRpdGxlPjwvcGVyaW9kaWNhbD48cGFnZXM+MTczNS0xNzgwPC9wYWdl
cz48dm9sdW1lPjk8L3ZvbHVtZT48bnVtYmVyPjg8L251bWJlcj48ZGF0ZXM+PHllYXI+MTk5Nzwv
eWVhcj48L2RhdGVzPjxpc2JuPjA4OTktNzY2NzwvaXNibj48dXJscz48L3VybHM+PC9yZWNvcmQ+
PC9DaXRlPjxDaXRlPjxBdXRob3I+R3JhdmVzPC9BdXRob3I+PFllYXI+MjAwNTwvWWVhcj48UmVj
TnVtPjM2NzwvUmVjTnVtPjxyZWNvcmQ+PHJlYy1udW1iZXI+MzY3PC9yZWMtbnVtYmVyPjxmb3Jl
aWduLWtleXM+PGtleSBhcHA9IkVOIiBkYi1pZD0iOXRlcnRhdHJsMGFzeHJlZHJzcTVhYTBrc3J4
c3NzcmV4NWZlIiB0aW1lc3RhbXA9IjE3Njc4Njk0NzciPjM2Nzwva2V5PjwvZm9yZWlnbi1rZXlz
PjxyZWYtdHlwZSBuYW1lPSJDb25mZXJlbmNlIFByb2NlZWRpbmdzIj4xMDwvcmVmLXR5cGU+PGNv
bnRyaWJ1dG9ycz48YXV0aG9ycz48YXV0aG9yPkdyYXZlcywgQWxleDwvYXV0aG9yPjxhdXRob3I+
U2NobWlkaHViZXIsIErDvHJnZW48L2F1dGhvcj48L2F1dGhvcnM+PC9jb250cmlidXRvcnM+PHRp
dGxlcz48dGl0bGU+RnJhbWV3aXNlIHBob25lbWUgY2xhc3NpZmljYXRpb24gd2l0aCBiaWRpcmVj
dGlvbmFsIExTVE0gbmV0d29ya3M8L3RpdGxlPjxzZWNvbmRhcnktdGl0bGU+UHJvY2VlZGluZ3Mu
IDIwMDUgSUVFRSBJbnRlcm5hdGlvbmFsIEpvaW50IENvbmZlcmVuY2Ugb24gTmV1cmFsIE5ldHdv
cmtzLCAyMDA1Ljwvc2Vjb25kYXJ5LXRpdGxlPjwvdGl0bGVzPjxwYWdlcz4yMDQ3LTIwNTI8L3Bh
Z2VzPjx2b2x1bWU+NDwvdm9sdW1lPjxkYXRlcz48eWVhcj4yMDA1PC95ZWFyPjwvZGF0ZXM+PHB1
Ymxpc2hlcj5JRUVFPC9wdWJsaXNoZXI+PGlzYm4+MDc4MDM5MDQ4MjwvaXNibj48dXJscz48L3Vy
bHM+PC9yZWNvcmQ+PC9DaXRlPjwvRW5kTm90ZT4A
</w:fldData>
        </w:fldChar>
      </w:r>
      <w:r w:rsidR="009C5961">
        <w:instrText xml:space="preserve"> ADDIN EN.CITE.DATA </w:instrText>
      </w:r>
      <w:r w:rsidR="009C5961">
        <w:fldChar w:fldCharType="end"/>
      </w:r>
      <w:r w:rsidR="0061499F">
        <w:fldChar w:fldCharType="separate"/>
      </w:r>
      <w:r w:rsidR="009C5961">
        <w:rPr>
          <w:noProof/>
        </w:rPr>
        <w:t>(Devlin et al., 2019; Graves &amp; Schmidhuber, 2005; He et al., 2021; Hochreiter &amp; Schmidhuber, 1997; Sanh et al., 2019)</w:t>
      </w:r>
      <w:r w:rsidR="0061499F">
        <w:fldChar w:fldCharType="end"/>
      </w:r>
      <w:r>
        <w:t xml:space="preserve">. </w:t>
      </w:r>
      <w:r w:rsidR="001D0D6C">
        <w:t xml:space="preserve">The </w:t>
      </w:r>
      <w:r w:rsidR="00716D95">
        <w:t>contributions</w:t>
      </w:r>
      <w:r w:rsidR="001D0D6C">
        <w:t xml:space="preserve"> of this paper </w:t>
      </w:r>
      <w:r w:rsidR="0001474C">
        <w:t>are:</w:t>
      </w:r>
      <w:r w:rsidR="00D76F45">
        <w:t xml:space="preserve"> (1) </w:t>
      </w:r>
      <w:r w:rsidR="005E4011">
        <w:t xml:space="preserve">a </w:t>
      </w:r>
      <w:r w:rsidR="00E908D4" w:rsidRPr="00E908D4">
        <w:t xml:space="preserve">completed </w:t>
      </w:r>
      <w:proofErr w:type="spellStart"/>
      <w:r w:rsidR="00E908D4" w:rsidRPr="00E908D4">
        <w:t>subject+body</w:t>
      </w:r>
      <w:proofErr w:type="spellEnd"/>
      <w:r w:rsidR="00E908D4" w:rsidRPr="00E908D4">
        <w:t xml:space="preserve"> text module with comparative results across multiple model</w:t>
      </w:r>
      <w:r w:rsidR="00DB3FD5">
        <w:t>s</w:t>
      </w:r>
      <w:r w:rsidR="00A36611">
        <w:t xml:space="preserve"> under consistent settings; (2)</w:t>
      </w:r>
      <w:r w:rsidR="00965340">
        <w:t xml:space="preserve"> </w:t>
      </w:r>
      <w:r w:rsidR="00C37BBD">
        <w:t>reporting</w:t>
      </w:r>
      <w:r w:rsidR="00965340" w:rsidRPr="00965340">
        <w:t xml:space="preserve"> imbalance-aware measures (F1, MCC) </w:t>
      </w:r>
      <w:r w:rsidR="0094303B">
        <w:t>together with</w:t>
      </w:r>
      <w:r w:rsidR="00965340" w:rsidRPr="00965340">
        <w:t xml:space="preserve"> model-only inference time at batch sizes 1 and 32.</w:t>
      </w:r>
    </w:p>
    <w:p w14:paraId="694965C4" w14:textId="77777777" w:rsidR="00950DD2" w:rsidRDefault="00950DD2" w:rsidP="00950DD2"/>
    <w:p w14:paraId="0ABA2EE5" w14:textId="19FD7FB6" w:rsidR="00E657D5" w:rsidRPr="00E67ED4" w:rsidRDefault="00950DD2" w:rsidP="00950DD2">
      <w:r>
        <w:t>While this paper focuses on the text module, our broader research goal is a modular, multi</w:t>
      </w:r>
      <w:r w:rsidR="00A61878">
        <w:t>modal</w:t>
      </w:r>
      <w:r>
        <w:t xml:space="preserve"> detector that will later incorporate headers, URLs, and attachments. The remaining modules and fusion strategy are left for future work, and will be evaluated using controlled ablation to quantify the added value of each module.</w:t>
      </w:r>
      <w:r w:rsidR="00F7017E">
        <w:t xml:space="preserve"> </w:t>
      </w:r>
    </w:p>
    <w:p w14:paraId="279DE7CE" w14:textId="77777777" w:rsidR="004D2A3D" w:rsidRPr="00A379B7" w:rsidRDefault="004D2A3D" w:rsidP="00E67ED4"/>
    <w:p w14:paraId="6FD28986" w14:textId="5E33A6C6" w:rsidR="004D2A3D" w:rsidRPr="00E657D5" w:rsidRDefault="004D2A3D" w:rsidP="00E67ED4">
      <w:pPr>
        <w:pStyle w:val="Heading1"/>
      </w:pPr>
      <w:r w:rsidRPr="00E657D5">
        <w:t xml:space="preserve">2. </w:t>
      </w:r>
      <w:r w:rsidR="00473D01">
        <w:t>Related Work</w:t>
      </w:r>
    </w:p>
    <w:p w14:paraId="13865EA8" w14:textId="5C4807FD" w:rsidR="00D91B9D" w:rsidRDefault="00531388" w:rsidP="00D91B9D">
      <w:r w:rsidRPr="00531388">
        <w:t xml:space="preserve">Most recent phishing-email detectors focus on a single email segment. Our prior systematic literature review found that most studies use body-text features, while fewer incorporate headers, URLs, or attachments, which also makes cross-study comparisons difficult because </w:t>
      </w:r>
      <w:r w:rsidRPr="00531388">
        <w:lastRenderedPageBreak/>
        <w:t>datasets and evaluation settings vary</w:t>
      </w:r>
      <w:r>
        <w:t xml:space="preserve"> </w:t>
      </w:r>
      <w:r w:rsidR="0036329F">
        <w:fldChar w:fldCharType="begin"/>
      </w:r>
      <w:r w:rsidR="008D50F2">
        <w:instrText xml:space="preserve"> ADDIN EN.CITE &lt;EndNote&gt;&lt;Cite&gt;&lt;Author&gt;Kyaw&lt;/Author&gt;&lt;Year&gt;2024&lt;/Year&gt;&lt;RecNum&gt;364&lt;/RecNum&gt;&lt;DisplayText&gt;(Kyaw et al., 2024)&lt;/DisplayText&gt;&lt;record&gt;&lt;rec-number&gt;364&lt;/rec-number&gt;&lt;foreign-keys&gt;&lt;key app="EN" db-id="9tertatrl0asxredrsq5aa0ksrxsssrex5fe" timestamp="1767781260"&gt;364&lt;/key&gt;&lt;/foreign-keys&gt;&lt;ref-type name="Journal Article"&gt;17&lt;/ref-type&gt;&lt;contributors&gt;&lt;authors&gt;&lt;author&gt;Kyaw, Phyo Htet&lt;/author&gt;&lt;author&gt;Gutierrez, Jairo&lt;/author&gt;&lt;author&gt;Ghobakhlou, Akbar&lt;/author&gt;&lt;/authors&gt;&lt;/contributors&gt;&lt;titles&gt;&lt;title&gt;A Systematic Review of Deep Learning Techniques for Phishing Email Detection&lt;/title&gt;&lt;secondary-title&gt;Electronics&lt;/secondary-title&gt;&lt;/titles&gt;&lt;periodical&gt;&lt;full-title&gt;Electronics&lt;/full-title&gt;&lt;/periodical&gt;&lt;pages&gt;3823&lt;/pages&gt;&lt;volume&gt;13&lt;/volume&gt;&lt;number&gt;19&lt;/number&gt;&lt;dates&gt;&lt;year&gt;2024&lt;/year&gt;&lt;/dates&gt;&lt;isbn&gt;2079-9292&lt;/isbn&gt;&lt;accession-num&gt;doi:10.3390/electronics13193823&lt;/accession-num&gt;&lt;urls&gt;&lt;related-urls&gt;&lt;url&gt;https://www.mdpi.com/2079-9292/13/19/3823&lt;/url&gt;&lt;/related-urls&gt;&lt;/urls&gt;&lt;/record&gt;&lt;/Cite&gt;&lt;/EndNote&gt;</w:instrText>
      </w:r>
      <w:r w:rsidR="0036329F">
        <w:fldChar w:fldCharType="separate"/>
      </w:r>
      <w:r w:rsidR="008D50F2">
        <w:rPr>
          <w:noProof/>
        </w:rPr>
        <w:t>(Kyaw et al., 2024)</w:t>
      </w:r>
      <w:r w:rsidR="0036329F">
        <w:fldChar w:fldCharType="end"/>
      </w:r>
      <w:r w:rsidR="00D91B9D">
        <w:t>. A smaller line of work moves toward multi-segment analysis. Muralidharan and Nissim</w:t>
      </w:r>
      <w:r w:rsidR="004C46CA">
        <w:t xml:space="preserve"> </w:t>
      </w:r>
      <w:r w:rsidR="008D50F2">
        <w:fldChar w:fldCharType="begin"/>
      </w:r>
      <w:r w:rsidR="008D50F2">
        <w:instrText xml:space="preserve"> ADDIN EN.CITE &lt;EndNote&gt;&lt;Cite&gt;&lt;Author&gt;Muralidharan&lt;/Author&gt;&lt;Year&gt;2023&lt;/Year&gt;&lt;RecNum&gt;98&lt;/RecNum&gt;&lt;DisplayText&gt;(Muralidharan &amp;amp; Nissim, 2023)&lt;/DisplayText&gt;&lt;record&gt;&lt;rec-number&gt;98&lt;/rec-number&gt;&lt;foreign-keys&gt;&lt;key app="EN" db-id="9tertatrl0asxredrsq5aa0ksrxsssrex5fe" timestamp="1712100825"&gt;98&lt;/key&gt;&lt;/foreign-keys&gt;&lt;ref-type name="Journal Article"&gt;17&lt;/ref-type&gt;&lt;contributors&gt;&lt;authors&gt;&lt;author&gt;Muralidharan, Trivikram&lt;/author&gt;&lt;author&gt;Nissim, Nir&lt;/author&gt;&lt;/authors&gt;&lt;/contributors&gt;&lt;titles&gt;&lt;title&gt;Improving malicious email detection through novel designated deep-learning architectures utilizing entire email&lt;/title&gt;&lt;secondary-title&gt;Neural Networks&lt;/secondary-title&gt;&lt;/titles&gt;&lt;periodical&gt;&lt;full-title&gt;Neural Networks&lt;/full-title&gt;&lt;/periodical&gt;&lt;pages&gt;257-279&lt;/pages&gt;&lt;volume&gt;157&lt;/volume&gt;&lt;keywords&gt;&lt;keyword&gt;Malware&lt;/keyword&gt;&lt;keyword&gt;Phishing&lt;/keyword&gt;&lt;keyword&gt;Email&lt;/keyword&gt;&lt;keyword&gt;Detection&lt;/keyword&gt;&lt;keyword&gt;Deep learning&lt;/keyword&gt;&lt;keyword&gt;Analysis&lt;/keyword&gt;&lt;/keywords&gt;&lt;dates&gt;&lt;year&gt;2023&lt;/year&gt;&lt;pub-dates&gt;&lt;date&gt;2023/01/01/&lt;/date&gt;&lt;/pub-dates&gt;&lt;/dates&gt;&lt;isbn&gt;0893-6080&lt;/isbn&gt;&lt;urls&gt;&lt;related-urls&gt;&lt;url&gt;https://www.sciencedirect.com/science/article/pii/S0893608022003367&lt;/url&gt;&lt;url&gt;https://www.sciencedirect.com/science/article/pii/S0893608022003367?via%3Dihub&lt;/url&gt;&lt;/related-urls&gt;&lt;/urls&gt;&lt;electronic-resource-num&gt;https://doi.org/10.1016/j.neunet.2022.09.002&lt;/electronic-resource-num&gt;&lt;/record&gt;&lt;/Cite&gt;&lt;/EndNote&gt;</w:instrText>
      </w:r>
      <w:r w:rsidR="008D50F2">
        <w:fldChar w:fldCharType="separate"/>
      </w:r>
      <w:r w:rsidR="008D50F2">
        <w:rPr>
          <w:noProof/>
        </w:rPr>
        <w:t>(Muralidharan &amp; Nissim, 2023)</w:t>
      </w:r>
      <w:r w:rsidR="008D50F2">
        <w:fldChar w:fldCharType="end"/>
      </w:r>
      <w:r w:rsidR="00D91B9D">
        <w:t xml:space="preserve"> </w:t>
      </w:r>
      <w:r w:rsidR="004E59FA" w:rsidRPr="004E59FA">
        <w:t>classify headers, body, and attachments with separate models and combine them using stacking, reporting strong performance on VirusTotal data</w:t>
      </w:r>
      <w:r w:rsidR="00D91B9D">
        <w:t xml:space="preserve">. </w:t>
      </w:r>
      <w:r w:rsidR="009518A1">
        <w:fldChar w:fldCharType="begin"/>
      </w:r>
      <w:r w:rsidR="009518A1">
        <w:instrText xml:space="preserve"> ADDIN EN.CITE &lt;EndNote&gt;&lt;Cite AuthorYear="1"&gt;&lt;Author&gt;Lee&lt;/Author&gt;&lt;Year&gt;2021&lt;/Year&gt;&lt;RecNum&gt;283&lt;/RecNum&gt;&lt;DisplayText&gt;Lee et al. (2021)&lt;/DisplayText&gt;&lt;record&gt;&lt;rec-number&gt;283&lt;/rec-number&gt;&lt;foreign-keys&gt;&lt;key app="EN" db-id="9tertatrl0asxredrsq5aa0ksrxsssrex5fe" timestamp="1712198319"&gt;283&lt;/key&gt;&lt;/foreign-keys&gt;&lt;ref-type name="Conference Proceedings"&gt;10&lt;/ref-type&gt;&lt;contributors&gt;&lt;authors&gt;&lt;author&gt;J. Lee&lt;/author&gt;&lt;author&gt;F. Tang&lt;/author&gt;&lt;author&gt;P. Ye&lt;/author&gt;&lt;author&gt;F. Abbasi&lt;/author&gt;&lt;author&gt;P. Hay&lt;/author&gt;&lt;author&gt;D. M. Divakaran&lt;/author&gt;&lt;/authors&gt;&lt;/contributors&gt;&lt;titles&gt;&lt;title&gt;D-Fence: A Flexible, Efficient, and Comprehensive Phishing Email Detection System&lt;/title&gt;&lt;secondary-title&gt;2021 IEEE European Symposium on Security and Privacy (EuroS&amp;amp;P)&lt;/secondary-title&gt;&lt;alt-title&gt;2021 IEEE European Symposium on Security and Privacy (EuroS&amp;amp;P)&lt;/alt-title&gt;&lt;/titles&gt;&lt;pages&gt;578-597&lt;/pages&gt;&lt;keywords&gt;&lt;keyword&gt;Uniform resource locators&lt;/keyword&gt;&lt;keyword&gt;Systematics&lt;/keyword&gt;&lt;keyword&gt;Phishing&lt;/keyword&gt;&lt;keyword&gt;Computational modeling&lt;/keyword&gt;&lt;keyword&gt;Focusing&lt;/keyword&gt;&lt;keyword&gt;Organizations&lt;/keyword&gt;&lt;keyword&gt;Electronic mail&lt;/keyword&gt;&lt;keyword&gt;phishing detection&lt;/keyword&gt;&lt;keyword&gt;phishing email&lt;/keyword&gt;&lt;keyword&gt;machine learning&lt;/keyword&gt;&lt;keyword&gt;deep learning&lt;/keyword&gt;&lt;/keywords&gt;&lt;dates&gt;&lt;year&gt;2021&lt;/year&gt;&lt;pub-dates&gt;&lt;date&gt;6-10 Sept. 2021&lt;/date&gt;&lt;/pub-dates&gt;&lt;/dates&gt;&lt;urls&gt;&lt;/urls&gt;&lt;electronic-resource-num&gt;10.1109/EuroSP51992.2021.00045&lt;/electronic-resource-num&gt;&lt;/record&gt;&lt;/Cite&gt;&lt;/EndNote&gt;</w:instrText>
      </w:r>
      <w:r w:rsidR="009518A1">
        <w:fldChar w:fldCharType="separate"/>
      </w:r>
      <w:r w:rsidR="009518A1">
        <w:rPr>
          <w:noProof/>
        </w:rPr>
        <w:t>Lee et al. (2021)</w:t>
      </w:r>
      <w:r w:rsidR="009518A1">
        <w:fldChar w:fldCharType="end"/>
      </w:r>
      <w:r w:rsidR="009518A1">
        <w:t xml:space="preserve"> </w:t>
      </w:r>
      <w:r w:rsidR="009B1F02" w:rsidRPr="009B1F02">
        <w:t>combine structure, text, and URL modules with a meta-classifier and report high performance on enterprise data, but they do not analyze attachments.</w:t>
      </w:r>
    </w:p>
    <w:p w14:paraId="6092E751" w14:textId="77777777" w:rsidR="00E26F99" w:rsidRDefault="00E26F99" w:rsidP="00D91B9D"/>
    <w:p w14:paraId="4A2DE3C7" w14:textId="50D0ACE9" w:rsidR="00E26F99" w:rsidRDefault="00E26F99" w:rsidP="00D91B9D">
      <w:r w:rsidRPr="00E26F99">
        <w:t xml:space="preserve">These studies highlight the value of multi-segment designs, but attachments and advanced obfuscation (e.g., shortened links and QR-encoded URLs) remain under-represented in many published systems. In this </w:t>
      </w:r>
      <w:r w:rsidR="00484A2B">
        <w:t>Research</w:t>
      </w:r>
      <w:r w:rsidRPr="00E26F99">
        <w:t>-in-Progress, we focus on the subject+body text module and provide a strong baseline by comparing multiple model families under consistent settings. The remaining modules and fusion strategy are planned as future work and will be evaluated through controlled ablation to measure the added value of each segment.</w:t>
      </w:r>
    </w:p>
    <w:p w14:paraId="4E226CF0" w14:textId="2244C23A" w:rsidR="00A379B7" w:rsidRPr="00A379B7" w:rsidRDefault="00A379B7" w:rsidP="00D91B9D"/>
    <w:p w14:paraId="19BA1F29" w14:textId="166BD464" w:rsidR="000018C4" w:rsidRPr="00E657D5" w:rsidRDefault="00B97EFC" w:rsidP="00B97EFC">
      <w:pPr>
        <w:pStyle w:val="Heading1"/>
      </w:pPr>
      <w:r>
        <w:t xml:space="preserve">3. Methodology </w:t>
      </w:r>
    </w:p>
    <w:p w14:paraId="4CC8FF64" w14:textId="73967543" w:rsidR="00963EB2" w:rsidRDefault="009865E7" w:rsidP="00E67ED4">
      <w:r w:rsidRPr="009865E7">
        <w:t>All experiments were implemented in Python and executed on Google Colab using an NVIDIA A100 GPU runtime. The workflow trains multiple model families on a fixed training split and evaluates them on a fixed held-out test split under consistent settings. We use Hugging Face Transformers (</w:t>
      </w:r>
      <w:proofErr w:type="spellStart"/>
      <w:r w:rsidRPr="009865E7">
        <w:t>PyTorch</w:t>
      </w:r>
      <w:proofErr w:type="spellEnd"/>
      <w:r w:rsidRPr="009865E7">
        <w:t>) for Transformer fine-tuning, TensorFlow/Keras for recurrent neural models, and scikit-learn for traditional classifiers.</w:t>
      </w:r>
      <w:r w:rsidR="002504F4">
        <w:t xml:space="preserve"> </w:t>
      </w:r>
      <w:r w:rsidR="002504F4" w:rsidRPr="002504F4">
        <w:t xml:space="preserve">To improve reproducibility, the same random seed (42) was used for Python, NumPy, and </w:t>
      </w:r>
      <w:proofErr w:type="spellStart"/>
      <w:r w:rsidR="002504F4" w:rsidRPr="002504F4">
        <w:t>PyTorch</w:t>
      </w:r>
      <w:proofErr w:type="spellEnd"/>
      <w:r w:rsidR="002504F4" w:rsidRPr="002504F4">
        <w:t>.</w:t>
      </w:r>
    </w:p>
    <w:p w14:paraId="7CAF0768" w14:textId="77777777" w:rsidR="008B61C8" w:rsidRDefault="008B61C8" w:rsidP="00E67ED4"/>
    <w:p w14:paraId="5547BD0A" w14:textId="735EACA6" w:rsidR="00AA2C92" w:rsidRDefault="00AA2C92" w:rsidP="008B26A7">
      <w:pPr>
        <w:pStyle w:val="Heading2"/>
      </w:pPr>
      <w:r>
        <w:t xml:space="preserve">3.1 Data and </w:t>
      </w:r>
      <w:r w:rsidR="004C259F">
        <w:t>P</w:t>
      </w:r>
      <w:r>
        <w:t>re-processing</w:t>
      </w:r>
    </w:p>
    <w:p w14:paraId="79965456" w14:textId="15424604" w:rsidR="00FC4341" w:rsidRDefault="007B2110" w:rsidP="007458C4">
      <w:r>
        <w:t>T</w:t>
      </w:r>
      <w:r w:rsidR="00DA54B7" w:rsidRPr="00DA54B7">
        <w:t>his study</w:t>
      </w:r>
      <w:r>
        <w:t xml:space="preserve"> uses</w:t>
      </w:r>
      <w:r w:rsidR="00DA54B7" w:rsidRPr="00DA54B7">
        <w:t xml:space="preserve"> the Enron </w:t>
      </w:r>
      <w:r w:rsidR="00DA54B7">
        <w:fldChar w:fldCharType="begin"/>
      </w:r>
      <w:r w:rsidR="00DA54B7">
        <w:instrText xml:space="preserve"> ADDIN EN.CITE &lt;EndNote&gt;&lt;Cite&gt;&lt;Author&gt;Cohen&lt;/Author&gt;&lt;Year&gt;2009&lt;/Year&gt;&lt;RecNum&gt;348&lt;/RecNum&gt;&lt;DisplayText&gt;(Cohen, 2009)&lt;/DisplayText&gt;&lt;record&gt;&lt;rec-number&gt;348&lt;/rec-number&gt;&lt;foreign-keys&gt;&lt;key app="EN" db-id="9tertatrl0asxredrsq5aa0ksrxsssrex5fe" timestamp="1739869191"&gt;348&lt;/key&gt;&lt;/foreign-keys&gt;&lt;ref-type name="Dataset"&gt;59&lt;/ref-type&gt;&lt;contributors&gt;&lt;authors&gt;&lt;author&gt;Cohen, W. W.&lt;/author&gt;&lt;/authors&gt;&lt;/contributors&gt;&lt;titles&gt;&lt;title&gt;Enron Email Dataset&lt;/title&gt;&lt;/titles&gt;&lt;dates&gt;&lt;year&gt;2009&lt;/year&gt;&lt;/dates&gt;&lt;urls&gt;&lt;related-urls&gt;&lt;url&gt;https://www.cs.cmu.edu/~enron/&lt;/url&gt;&lt;/related-urls&gt;&lt;/urls&gt;&lt;/record&gt;&lt;/Cite&gt;&lt;/EndNote&gt;</w:instrText>
      </w:r>
      <w:r w:rsidR="00DA54B7">
        <w:fldChar w:fldCharType="separate"/>
      </w:r>
      <w:r w:rsidR="00DA54B7">
        <w:rPr>
          <w:noProof/>
        </w:rPr>
        <w:t>(Cohen, 2009)</w:t>
      </w:r>
      <w:r w:rsidR="00DA54B7">
        <w:fldChar w:fldCharType="end"/>
      </w:r>
      <w:r w:rsidR="00DA54B7">
        <w:t xml:space="preserve"> </w:t>
      </w:r>
      <w:r w:rsidR="00DA54B7" w:rsidRPr="00DA54B7">
        <w:t>and Nazario</w:t>
      </w:r>
      <w:r w:rsidR="00DA54B7">
        <w:t xml:space="preserve"> </w:t>
      </w:r>
      <w:r w:rsidR="00DA54B7">
        <w:fldChar w:fldCharType="begin"/>
      </w:r>
      <w:r w:rsidR="00DA54B7">
        <w:instrText xml:space="preserve"> ADDIN EN.CITE &lt;EndNote&gt;&lt;Cite&gt;&lt;Author&gt;Nazario&lt;/Author&gt;&lt;Year&gt;2006&lt;/Year&gt;&lt;RecNum&gt;350&lt;/RecNum&gt;&lt;DisplayText&gt;(Nazario, 2006)&lt;/DisplayText&gt;&lt;record&gt;&lt;rec-number&gt;350&lt;/rec-number&gt;&lt;foreign-keys&gt;&lt;key app="EN" db-id="9tertatrl0asxredrsq5aa0ksrxsssrex5fe" timestamp="1739869191"&gt;350&lt;/key&gt;&lt;/foreign-keys&gt;&lt;ref-type name="Dataset"&gt;59&lt;/ref-type&gt;&lt;contributors&gt;&lt;authors&gt;&lt;author&gt;Nazario, J.&lt;/author&gt;&lt;/authors&gt;&lt;/contributors&gt;&lt;titles&gt;&lt;title&gt;Nazario Phishing Corpus&lt;/title&gt;&lt;/titles&gt;&lt;dates&gt;&lt;year&gt;2006&lt;/year&gt;&lt;/dates&gt;&lt;urls&gt;&lt;related-urls&gt;&lt;url&gt;https://monkey.org/~jose/phishing/&lt;/url&gt;&lt;/related-urls&gt;&lt;/urls&gt;&lt;/record&gt;&lt;/Cite&gt;&lt;/EndNote&gt;</w:instrText>
      </w:r>
      <w:r w:rsidR="00DA54B7">
        <w:fldChar w:fldCharType="separate"/>
      </w:r>
      <w:r w:rsidR="00DA54B7">
        <w:rPr>
          <w:noProof/>
        </w:rPr>
        <w:t>(Nazario, 2006)</w:t>
      </w:r>
      <w:r w:rsidR="00DA54B7">
        <w:fldChar w:fldCharType="end"/>
      </w:r>
      <w:r w:rsidR="00DA54B7" w:rsidRPr="00DA54B7">
        <w:t xml:space="preserve"> datasets</w:t>
      </w:r>
      <w:r w:rsidR="00FE45C5">
        <w:t xml:space="preserve">, </w:t>
      </w:r>
      <w:r w:rsidR="00FE45C5" w:rsidRPr="00AD3A35">
        <w:t>which are well-established benchmarks in phishing detection research. The experimental corpus consists of 10,000 randomly selected legitimate emails from Enron and 8,122 phishing emails from Nazario. For each message, the subject and body are parsed, concatenated, and stored as a single text field with a binary label (0 = legitimate, 1 = phishing). The dataset is split into 80% training and 20% testing, and the same predefined split is used for all models.</w:t>
      </w:r>
      <w:r w:rsidR="006F7A09">
        <w:t xml:space="preserve"> </w:t>
      </w:r>
      <w:r w:rsidR="006F7A09" w:rsidRPr="006F7A09">
        <w:t xml:space="preserve">A limitation of this evaluation is that legitimate and phishing emails are drawn from different and relatively old public corpora. As a result, some class separation may reflect corpus-specific characteristics rather than </w:t>
      </w:r>
      <w:proofErr w:type="gramStart"/>
      <w:r w:rsidR="006F7A09" w:rsidRPr="006F7A09">
        <w:t>broadly</w:t>
      </w:r>
      <w:proofErr w:type="gramEnd"/>
      <w:r w:rsidR="006F7A09" w:rsidRPr="006F7A09">
        <w:t xml:space="preserve"> applicable phishing indicators. The results are therefore treated as a controlled baseline for the text module.</w:t>
      </w:r>
    </w:p>
    <w:p w14:paraId="247599D4" w14:textId="77777777" w:rsidR="00D277C2" w:rsidRDefault="00D277C2" w:rsidP="005A513D"/>
    <w:p w14:paraId="43CE508D" w14:textId="229ED8CE" w:rsidR="00DF4B76" w:rsidRDefault="00D277C2" w:rsidP="003F0754">
      <w:r w:rsidRPr="00D277C2">
        <w:t>Dataset diversity was assessed using pairwise cosine similarity (Equation 1)</w:t>
      </w:r>
      <w:r w:rsidR="00656346">
        <w:t>,</w:t>
      </w:r>
      <w:r w:rsidRPr="00D277C2">
        <w:t xml:space="preserve"> computed on the combined subject+body text. Before feature extraction, HTML tags were </w:t>
      </w:r>
      <w:r w:rsidR="007A3B5B" w:rsidRPr="00D277C2">
        <w:t>removed,</w:t>
      </w:r>
      <w:r w:rsidRPr="00D277C2">
        <w:t xml:space="preserve"> and URLs and email addresses were replaced with placeholder tokens. L2-normalized term frequency–inverse document frequency (TF–IDF) features were extracted using word </w:t>
      </w:r>
      <w:r w:rsidR="00A5334D">
        <w:t>N</w:t>
      </w:r>
      <w:r w:rsidRPr="00D277C2">
        <w:t>-grams (1–2),</w:t>
      </w:r>
      <w:r w:rsidR="00D33BB7">
        <w:t xml:space="preserve"> </w:t>
      </w:r>
      <w:r w:rsidR="00D33BB7" w:rsidRPr="005E5275">
        <w:t>a minimum document frequency</w:t>
      </w:r>
      <w:r w:rsidRPr="00D277C2">
        <w:t xml:space="preserve"> min_df = 3, and a maximum of 120,000 features. Next, 50,000 random pairs were sampled for each pair type (legitimate–legitimate, phishing–phishing, and legitimate–phishing), and similarity values were summarized as percentages in fixed bins </w:t>
      </w:r>
      <w:r w:rsidR="0073164F">
        <w:t xml:space="preserve">as </w:t>
      </w:r>
      <w:r w:rsidR="004D13DA">
        <w:t>shown</w:t>
      </w:r>
      <w:r w:rsidR="0073164F">
        <w:t xml:space="preserve"> in Table </w:t>
      </w:r>
      <w:r w:rsidR="00626F9E">
        <w:t>1</w:t>
      </w:r>
      <w:r w:rsidRPr="00D277C2">
        <w:t xml:space="preserve">, consistent with prior reporting practice </w:t>
      </w:r>
      <w:r w:rsidR="004D13DA">
        <w:fldChar w:fldCharType="begin"/>
      </w:r>
      <w:r w:rsidR="004D13DA">
        <w:instrText xml:space="preserve"> ADDIN EN.CITE &lt;EndNote&gt;&lt;Cite&gt;&lt;Author&gt;Aassal&lt;/Author&gt;&lt;Year&gt;2020&lt;/Year&gt;&lt;RecNum&gt;307&lt;/RecNum&gt;&lt;DisplayText&gt;(Aassal et al., 2020)&lt;/DisplayText&gt;&lt;record&gt;&lt;rec-number&gt;307&lt;/rec-number&gt;&lt;foreign-keys&gt;&lt;key app="EN" db-id="9tertatrl0asxredrsq5aa0ksrxsssrex5fe" timestamp="1712198371"&gt;307&lt;/key&gt;&lt;/foreign-keys&gt;&lt;ref-type name="Journal Article"&gt;17&lt;/ref-type&gt;&lt;contributors&gt;&lt;authors&gt;&lt;author&gt;A. El Aassal&lt;/author&gt;&lt;author&gt;S. Baki&lt;/author&gt;&lt;author&gt;A. Das&lt;/author&gt;&lt;author&gt;R. M. Verma&lt;/author&gt;&lt;/authors&gt;&lt;/contributors&gt;&lt;titles&gt;&lt;title&gt;An In-Depth Benchmarking and Evaluation of Phishing Detection Research for Security Needs&lt;/title&gt;&lt;secondary-title&gt;IEEE Access&lt;/secondary-title&gt;&lt;/titles&gt;&lt;periodical&gt;&lt;full-title&gt;IEEE Access&lt;/full-title&gt;&lt;/periodical&gt;&lt;pages&gt;22170-22192&lt;/pages&gt;&lt;volume&gt;8&lt;/volume&gt;&lt;keywords&gt;&lt;keyword&gt;Phishing&lt;/keyword&gt;&lt;keyword&gt;Benchmark testing&lt;/keyword&gt;&lt;keyword&gt;Feature extraction&lt;/keyword&gt;&lt;keyword&gt;Electronic mail&lt;/keyword&gt;&lt;keyword&gt;Uniform resource locators&lt;/keyword&gt;&lt;keyword&gt;Taxonomy&lt;/keyword&gt;&lt;keyword&gt;Feature engineering&lt;/keyword&gt;&lt;keyword&gt;feature taxonomy&lt;/keyword&gt;&lt;keyword&gt;framework&lt;/keyword&gt;&lt;keyword&gt;phishing email&lt;/keyword&gt;&lt;keyword&gt;phishing URL&lt;/keyword&gt;&lt;keyword&gt;phishing website&lt;/keyword&gt;&lt;/keywords&gt;&lt;dates&gt;&lt;year&gt;2020&lt;/year&gt;&lt;/dates&gt;&lt;isbn&gt;2169-3536&lt;/isbn&gt;&lt;urls&gt;&lt;/urls&gt;&lt;electronic-resource-num&gt;10.1109/ACCESS.2020.2969780&lt;/electronic-resource-num&gt;&lt;/record&gt;&lt;/Cite&gt;&lt;/EndNote&gt;</w:instrText>
      </w:r>
      <w:r w:rsidR="004D13DA">
        <w:fldChar w:fldCharType="separate"/>
      </w:r>
      <w:r w:rsidR="004D13DA">
        <w:rPr>
          <w:noProof/>
        </w:rPr>
        <w:t>(Aassal et al., 2020)</w:t>
      </w:r>
      <w:r w:rsidR="004D13DA">
        <w:fldChar w:fldCharType="end"/>
      </w:r>
      <w:r w:rsidRPr="00D277C2">
        <w:t>. Most pairs fall within 0–10% similarity, indicating high lexical diversity</w:t>
      </w:r>
      <w:r w:rsidR="003F0754">
        <w:t>.</w:t>
      </w:r>
      <w:r w:rsidR="00A237D6">
        <w:t xml:space="preserve"> </w:t>
      </w:r>
      <w:r w:rsidR="00A237D6" w:rsidRPr="001507ED">
        <w:t xml:space="preserve">We also visualize the dataset using </w:t>
      </w:r>
      <w:r w:rsidR="00A237D6" w:rsidRPr="00E159FE">
        <w:t>t-Distributed Stochastic Neighbor Embedding (t-SNE)</w:t>
      </w:r>
      <w:r w:rsidR="00A237D6">
        <w:t xml:space="preserve"> </w:t>
      </w:r>
      <w:r w:rsidR="00A237D6" w:rsidRPr="006C238F">
        <w:t>on TF–IDF representations after dimensionality reduction with Singular Value Decomposition (TF–IDF → SVD → t-SNE)</w:t>
      </w:r>
      <w:r w:rsidR="00A237D6">
        <w:fldChar w:fldCharType="begin"/>
      </w:r>
      <w:r w:rsidR="00A237D6">
        <w:instrText xml:space="preserve"> ADDIN EN.CITE &lt;EndNote&gt;&lt;Cite&gt;&lt;Author&gt;Maaten&lt;/Author&gt;&lt;Year&gt;2008&lt;/Year&gt;&lt;RecNum&gt;368&lt;/RecNum&gt;&lt;DisplayText&gt;(Maaten &amp;amp; Hinton, 2008)&lt;/DisplayText&gt;&lt;record&gt;&lt;rec-number&gt;368&lt;/rec-number&gt;&lt;foreign-keys&gt;&lt;key app="EN" db-id="9tertatrl0asxredrsq5aa0ksrxsssrex5fe" timestamp="1767871262"&gt;368&lt;/key&gt;&lt;/foreign-keys&gt;&lt;ref-type name="Journal Article"&gt;17&lt;/ref-type&gt;&lt;contributors&gt;&lt;authors&gt;&lt;author&gt;Maaten, Laurens van der&lt;/author&gt;&lt;author&gt;Hinton, Geoffrey E.&lt;/author&gt;&lt;/authors&gt;&lt;/contributors&gt;&lt;titles&gt;&lt;title&gt;Visualizing Data using t-SNE&lt;/title&gt;&lt;secondary-title&gt;Journal of Machine Learning Research&lt;/secondary-title&gt;&lt;/titles&gt;&lt;periodical&gt;&lt;full-title&gt;Journal of Machine Learning Research&lt;/full-title&gt;&lt;/periodical&gt;&lt;pages&gt;2579-2605&lt;/pages&gt;&lt;volume&gt;9&lt;/volume&gt;&lt;dates&gt;&lt;year&gt;2008&lt;/year&gt;&lt;/dates&gt;&lt;urls&gt;&lt;/urls&gt;&lt;/record&gt;&lt;/Cite&gt;&lt;/EndNote&gt;</w:instrText>
      </w:r>
      <w:r w:rsidR="00A237D6">
        <w:fldChar w:fldCharType="separate"/>
      </w:r>
      <w:r w:rsidR="00A237D6">
        <w:rPr>
          <w:noProof/>
        </w:rPr>
        <w:t>(Maaten &amp; Hinton, 2008)</w:t>
      </w:r>
      <w:r w:rsidR="00A237D6">
        <w:fldChar w:fldCharType="end"/>
      </w:r>
      <w:r w:rsidR="00A237D6" w:rsidRPr="001507ED">
        <w:t>.</w:t>
      </w:r>
      <w:r w:rsidR="002C0064">
        <w:t xml:space="preserve"> </w:t>
      </w:r>
      <w:r w:rsidR="002C0064" w:rsidRPr="002C0064">
        <w:t>Figure 1 shows multiple phishing clusters and partial overlap with legitimate emails, suggesting both lexical variation and a realistic classification challenge.</w:t>
      </w:r>
    </w:p>
    <w:p w14:paraId="7A3149E6" w14:textId="77777777" w:rsidR="003B4B77" w:rsidRDefault="003B4B77" w:rsidP="005A513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992"/>
        <w:gridCol w:w="992"/>
        <w:gridCol w:w="993"/>
        <w:gridCol w:w="992"/>
        <w:gridCol w:w="992"/>
        <w:gridCol w:w="942"/>
        <w:gridCol w:w="187"/>
        <w:gridCol w:w="517"/>
      </w:tblGrid>
      <w:tr w:rsidR="00FD0570" w14:paraId="0FD5F598" w14:textId="77777777" w:rsidTr="00B47695">
        <w:tc>
          <w:tcPr>
            <w:tcW w:w="8500" w:type="dxa"/>
            <w:gridSpan w:val="8"/>
            <w:vAlign w:val="center"/>
          </w:tcPr>
          <w:p w14:paraId="551D3ACA" w14:textId="2A74BEEF" w:rsidR="00FD0570" w:rsidRPr="00DA54B7" w:rsidRDefault="00943245" w:rsidP="005A513D">
            <w:pPr>
              <w:rPr>
                <w:lang w:val="es-CO"/>
              </w:rPr>
            </w:pPr>
            <m:oMathPara>
              <m:oMathParaPr>
                <m:jc m:val="center"/>
              </m:oMathParaPr>
              <m:oMath>
                <m:r>
                  <m:rPr>
                    <m:nor/>
                  </m:rPr>
                  <w:rPr>
                    <w:rFonts w:ascii="Cambria Math" w:hAnsi="Cambria Math"/>
                    <w:lang w:val="es-CO"/>
                  </w:rPr>
                  <m:t>cos</m:t>
                </m:r>
                <m:r>
                  <m:rPr>
                    <m:lit/>
                    <m:nor/>
                  </m:rPr>
                  <w:rPr>
                    <w:rFonts w:ascii="Cambria Math" w:hAnsi="Cambria Math"/>
                    <w:lang w:val="es-CO"/>
                  </w:rPr>
                  <m:t>_</m:t>
                </m:r>
                <m:r>
                  <m:rPr>
                    <m:nor/>
                  </m:rPr>
                  <w:rPr>
                    <w:rFonts w:ascii="Cambria Math" w:hAnsi="Cambria Math"/>
                    <w:lang w:val="es-CO"/>
                  </w:rPr>
                  <m:t>sim</m:t>
                </m:r>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m:rPr>
                            <m:sty m:val="bi"/>
                          </m:rPr>
                          <w:rPr>
                            <w:rFonts w:ascii="Cambria Math" w:hAnsi="Cambria Math"/>
                          </w:rPr>
                          <m:t>i</m:t>
                        </m:r>
                      </m:sub>
                    </m:sSub>
                    <m:r>
                      <w:rPr>
                        <w:rFonts w:ascii="Cambria Math" w:hAnsi="Cambria Math"/>
                        <w:lang w:val="es-CO"/>
                      </w:rPr>
                      <m:t>,</m:t>
                    </m:r>
                    <m:sSub>
                      <m:sSubPr>
                        <m:ctrlPr>
                          <w:rPr>
                            <w:rFonts w:ascii="Cambria Math" w:hAnsi="Cambria Math"/>
                            <w:i/>
                          </w:rPr>
                        </m:ctrlPr>
                      </m:sSubPr>
                      <m:e>
                        <m:r>
                          <m:rPr>
                            <m:sty m:val="bi"/>
                          </m:rPr>
                          <w:rPr>
                            <w:rFonts w:ascii="Cambria Math" w:hAnsi="Cambria Math"/>
                          </w:rPr>
                          <m:t>x</m:t>
                        </m:r>
                      </m:e>
                      <m:sub>
                        <m:r>
                          <m:rPr>
                            <m:sty m:val="bi"/>
                          </m:rPr>
                          <w:rPr>
                            <w:rFonts w:ascii="Cambria Math" w:hAnsi="Cambria Math"/>
                          </w:rPr>
                          <m:t>j</m:t>
                        </m:r>
                      </m:sub>
                    </m:sSub>
                  </m:e>
                </m:d>
                <m:r>
                  <w:rPr>
                    <w:rFonts w:ascii="Cambria Math" w:hAnsi="Cambria Math"/>
                    <w:lang w:val="es-CO"/>
                  </w:rPr>
                  <m:t>=</m:t>
                </m:r>
                <m:f>
                  <m:fPr>
                    <m:ctrlPr>
                      <w:rPr>
                        <w:rFonts w:ascii="Cambria Math" w:hAnsi="Cambria Math"/>
                      </w:rPr>
                    </m:ctrlPr>
                  </m:fPr>
                  <m:num>
                    <m:sSub>
                      <m:sSubPr>
                        <m:ctrlPr>
                          <w:rPr>
                            <w:rFonts w:ascii="Cambria Math" w:hAnsi="Cambria Math"/>
                            <w:i/>
                          </w:rPr>
                        </m:ctrlPr>
                      </m:sSubPr>
                      <m:e>
                        <m:r>
                          <m:rPr>
                            <m:sty m:val="bi"/>
                          </m:rPr>
                          <w:rPr>
                            <w:rFonts w:ascii="Cambria Math" w:hAnsi="Cambria Math"/>
                          </w:rPr>
                          <m:t>x</m:t>
                        </m:r>
                      </m:e>
                      <m:sub>
                        <m:r>
                          <m:rPr>
                            <m:sty m:val="bi"/>
                          </m:rPr>
                          <w:rPr>
                            <w:rFonts w:ascii="Cambria Math" w:hAnsi="Cambria Math"/>
                          </w:rPr>
                          <m:t>i</m:t>
                        </m:r>
                      </m:sub>
                    </m:sSub>
                    <m:r>
                      <m:rPr>
                        <m:sty m:val="p"/>
                      </m:rPr>
                      <w:rPr>
                        <w:rFonts w:ascii="Cambria Math" w:hAnsi="Cambria Math"/>
                        <w:lang w:val="es-CO"/>
                      </w:rPr>
                      <m:t>⋅</m:t>
                    </m:r>
                    <m:sSub>
                      <m:sSubPr>
                        <m:ctrlPr>
                          <w:rPr>
                            <w:rFonts w:ascii="Cambria Math" w:hAnsi="Cambria Math"/>
                            <w:i/>
                          </w:rPr>
                        </m:ctrlPr>
                      </m:sSubPr>
                      <m:e>
                        <m:r>
                          <m:rPr>
                            <m:sty m:val="bi"/>
                          </m:rPr>
                          <w:rPr>
                            <w:rFonts w:ascii="Cambria Math" w:hAnsi="Cambria Math"/>
                          </w:rPr>
                          <m:t>x</m:t>
                        </m:r>
                      </m:e>
                      <m:sub>
                        <m:r>
                          <m:rPr>
                            <m:sty m:val="bi"/>
                          </m:rPr>
                          <w:rPr>
                            <w:rFonts w:ascii="Cambria Math" w:hAnsi="Cambria Math"/>
                          </w:rPr>
                          <m:t>j</m:t>
                        </m:r>
                      </m:sub>
                    </m:sSub>
                    <m:ctrlPr>
                      <w:rPr>
                        <w:rFonts w:ascii="Cambria Math" w:hAnsi="Cambria Math"/>
                        <w:i/>
                      </w:rPr>
                    </m:ctrlPr>
                  </m:num>
                  <m:den>
                    <m:sSub>
                      <m:sSubPr>
                        <m:ctrlPr>
                          <w:rPr>
                            <w:rFonts w:ascii="Cambria Math" w:hAnsi="Cambria Math"/>
                            <w:i/>
                          </w:rPr>
                        </m:ctrlPr>
                      </m:sSubPr>
                      <m:e>
                        <m:d>
                          <m:dPr>
                            <m:begChr m:val="‖"/>
                            <m:endChr m:val="‖"/>
                            <m:ctrlPr>
                              <w:rPr>
                                <w:rFonts w:ascii="Cambria Math" w:hAnsi="Cambria Math"/>
                              </w:rPr>
                            </m:ctrlPr>
                          </m:dPr>
                          <m:e>
                            <m:sSub>
                              <m:sSubPr>
                                <m:ctrlPr>
                                  <w:rPr>
                                    <w:rFonts w:ascii="Cambria Math" w:hAnsi="Cambria Math"/>
                                    <w:i/>
                                  </w:rPr>
                                </m:ctrlPr>
                              </m:sSubPr>
                              <m:e>
                                <m:r>
                                  <m:rPr>
                                    <m:sty m:val="bi"/>
                                  </m:rPr>
                                  <w:rPr>
                                    <w:rFonts w:ascii="Cambria Math" w:hAnsi="Cambria Math"/>
                                  </w:rPr>
                                  <m:t>x</m:t>
                                </m:r>
                              </m:e>
                              <m:sub>
                                <m:r>
                                  <m:rPr>
                                    <m:sty m:val="bi"/>
                                  </m:rPr>
                                  <w:rPr>
                                    <w:rFonts w:ascii="Cambria Math" w:hAnsi="Cambria Math"/>
                                  </w:rPr>
                                  <m:t>i</m:t>
                                </m:r>
                              </m:sub>
                            </m:sSub>
                          </m:e>
                        </m:d>
                      </m:e>
                      <m:sub>
                        <m:r>
                          <w:rPr>
                            <w:rFonts w:ascii="Cambria Math" w:hAnsi="Cambria Math"/>
                            <w:lang w:val="es-CO"/>
                          </w:rPr>
                          <m:t>2</m:t>
                        </m:r>
                      </m:sub>
                    </m:sSub>
                    <m:r>
                      <w:rPr>
                        <w:rFonts w:ascii="Cambria Math" w:hAnsi="Cambria Math"/>
                        <w:lang w:val="es-CO"/>
                      </w:rPr>
                      <m:t> </m:t>
                    </m:r>
                    <m:sSub>
                      <m:sSubPr>
                        <m:ctrlPr>
                          <w:rPr>
                            <w:rFonts w:ascii="Cambria Math" w:hAnsi="Cambria Math"/>
                            <w:i/>
                          </w:rPr>
                        </m:ctrlPr>
                      </m:sSubPr>
                      <m:e>
                        <m:d>
                          <m:dPr>
                            <m:begChr m:val="‖"/>
                            <m:endChr m:val="‖"/>
                            <m:ctrlPr>
                              <w:rPr>
                                <w:rFonts w:ascii="Cambria Math" w:hAnsi="Cambria Math"/>
                              </w:rPr>
                            </m:ctrlPr>
                          </m:dPr>
                          <m:e>
                            <m:sSub>
                              <m:sSubPr>
                                <m:ctrlPr>
                                  <w:rPr>
                                    <w:rFonts w:ascii="Cambria Math" w:hAnsi="Cambria Math"/>
                                    <w:i/>
                                  </w:rPr>
                                </m:ctrlPr>
                              </m:sSubPr>
                              <m:e>
                                <m:r>
                                  <m:rPr>
                                    <m:sty m:val="bi"/>
                                  </m:rPr>
                                  <w:rPr>
                                    <w:rFonts w:ascii="Cambria Math" w:hAnsi="Cambria Math"/>
                                  </w:rPr>
                                  <m:t>x</m:t>
                                </m:r>
                              </m:e>
                              <m:sub>
                                <m:r>
                                  <m:rPr>
                                    <m:sty m:val="bi"/>
                                  </m:rPr>
                                  <w:rPr>
                                    <w:rFonts w:ascii="Cambria Math" w:hAnsi="Cambria Math"/>
                                  </w:rPr>
                                  <m:t>j</m:t>
                                </m:r>
                              </m:sub>
                            </m:sSub>
                          </m:e>
                        </m:d>
                      </m:e>
                      <m:sub>
                        <m:r>
                          <w:rPr>
                            <w:rFonts w:ascii="Cambria Math" w:hAnsi="Cambria Math"/>
                            <w:lang w:val="es-CO"/>
                          </w:rPr>
                          <m:t>2</m:t>
                        </m:r>
                      </m:sub>
                    </m:sSub>
                    <m:ctrlPr>
                      <w:rPr>
                        <w:rFonts w:ascii="Cambria Math" w:hAnsi="Cambria Math"/>
                        <w:i/>
                      </w:rPr>
                    </m:ctrlPr>
                  </m:den>
                </m:f>
              </m:oMath>
            </m:oMathPara>
          </w:p>
        </w:tc>
        <w:tc>
          <w:tcPr>
            <w:tcW w:w="517" w:type="dxa"/>
            <w:vAlign w:val="center"/>
          </w:tcPr>
          <w:p w14:paraId="5D653CAF" w14:textId="2CE3B15D" w:rsidR="00FD0570" w:rsidRDefault="00B47695" w:rsidP="00B47695">
            <w:pPr>
              <w:jc w:val="right"/>
            </w:pPr>
            <w:r>
              <w:t>(1)</w:t>
            </w:r>
          </w:p>
        </w:tc>
      </w:tr>
      <w:tr w:rsidR="00D349C3" w14:paraId="01D5509C" w14:textId="77777777" w:rsidTr="006E067D">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699" w:type="dxa"/>
          <w:jc w:val="center"/>
        </w:trPr>
        <w:tc>
          <w:tcPr>
            <w:tcW w:w="2410" w:type="dxa"/>
          </w:tcPr>
          <w:p w14:paraId="089FD447" w14:textId="7559A3FE" w:rsidR="00D349C3" w:rsidRPr="00AE794A" w:rsidRDefault="00161483" w:rsidP="00E26219">
            <w:pPr>
              <w:jc w:val="center"/>
              <w:rPr>
                <w:b/>
                <w:bCs/>
              </w:rPr>
            </w:pPr>
            <w:r w:rsidRPr="00AE794A">
              <w:rPr>
                <w:b/>
                <w:bCs/>
              </w:rPr>
              <w:lastRenderedPageBreak/>
              <w:t>Pair Type</w:t>
            </w:r>
          </w:p>
        </w:tc>
        <w:tc>
          <w:tcPr>
            <w:tcW w:w="992" w:type="dxa"/>
          </w:tcPr>
          <w:p w14:paraId="769F51AD" w14:textId="0E00B575" w:rsidR="00D349C3" w:rsidRPr="00AE794A" w:rsidRDefault="00161483" w:rsidP="00E26219">
            <w:pPr>
              <w:jc w:val="center"/>
              <w:rPr>
                <w:b/>
                <w:bCs/>
              </w:rPr>
            </w:pPr>
            <w:r w:rsidRPr="00AE794A">
              <w:rPr>
                <w:b/>
                <w:bCs/>
              </w:rPr>
              <w:t>[0-10]</w:t>
            </w:r>
          </w:p>
        </w:tc>
        <w:tc>
          <w:tcPr>
            <w:tcW w:w="992" w:type="dxa"/>
          </w:tcPr>
          <w:p w14:paraId="590D484A" w14:textId="7137F84F" w:rsidR="00D349C3" w:rsidRPr="00AE794A" w:rsidRDefault="00871072" w:rsidP="00E26219">
            <w:pPr>
              <w:jc w:val="center"/>
              <w:rPr>
                <w:b/>
                <w:bCs/>
              </w:rPr>
            </w:pPr>
            <w:r w:rsidRPr="00AE794A">
              <w:rPr>
                <w:b/>
                <w:bCs/>
              </w:rPr>
              <w:t>(10-20]</w:t>
            </w:r>
          </w:p>
        </w:tc>
        <w:tc>
          <w:tcPr>
            <w:tcW w:w="993" w:type="dxa"/>
          </w:tcPr>
          <w:p w14:paraId="6D9B3531" w14:textId="6A39D39D" w:rsidR="00D349C3" w:rsidRPr="00AE794A" w:rsidRDefault="00E07E26" w:rsidP="00E26219">
            <w:pPr>
              <w:jc w:val="center"/>
              <w:rPr>
                <w:b/>
                <w:bCs/>
              </w:rPr>
            </w:pPr>
            <w:r w:rsidRPr="00AE794A">
              <w:rPr>
                <w:b/>
                <w:bCs/>
              </w:rPr>
              <w:t>(20-30]</w:t>
            </w:r>
          </w:p>
        </w:tc>
        <w:tc>
          <w:tcPr>
            <w:tcW w:w="992" w:type="dxa"/>
          </w:tcPr>
          <w:p w14:paraId="765491BB" w14:textId="58886095" w:rsidR="00D349C3" w:rsidRPr="00AE794A" w:rsidRDefault="00E07E26" w:rsidP="00E26219">
            <w:pPr>
              <w:jc w:val="center"/>
              <w:rPr>
                <w:b/>
                <w:bCs/>
              </w:rPr>
            </w:pPr>
            <w:r w:rsidRPr="00AE794A">
              <w:rPr>
                <w:b/>
                <w:bCs/>
              </w:rPr>
              <w:t>(30-40]</w:t>
            </w:r>
          </w:p>
        </w:tc>
        <w:tc>
          <w:tcPr>
            <w:tcW w:w="992" w:type="dxa"/>
          </w:tcPr>
          <w:p w14:paraId="2567B9BB" w14:textId="701D5D29" w:rsidR="00D349C3" w:rsidRPr="00AE794A" w:rsidRDefault="00E07E26" w:rsidP="00E26219">
            <w:pPr>
              <w:jc w:val="center"/>
              <w:rPr>
                <w:b/>
                <w:bCs/>
              </w:rPr>
            </w:pPr>
            <w:r w:rsidRPr="00AE794A">
              <w:rPr>
                <w:b/>
                <w:bCs/>
              </w:rPr>
              <w:t>(40-50]</w:t>
            </w:r>
          </w:p>
        </w:tc>
        <w:tc>
          <w:tcPr>
            <w:tcW w:w="942" w:type="dxa"/>
          </w:tcPr>
          <w:p w14:paraId="174D0C15" w14:textId="7C6D46B2" w:rsidR="00D349C3" w:rsidRPr="00AE794A" w:rsidRDefault="00E26219" w:rsidP="00E26219">
            <w:pPr>
              <w:jc w:val="center"/>
              <w:rPr>
                <w:b/>
                <w:bCs/>
              </w:rPr>
            </w:pPr>
            <w:r w:rsidRPr="00AE794A">
              <w:rPr>
                <w:b/>
                <w:bCs/>
              </w:rPr>
              <w:t>&gt;50</w:t>
            </w:r>
          </w:p>
        </w:tc>
      </w:tr>
      <w:tr w:rsidR="00D349C3" w14:paraId="4429B8C3" w14:textId="77777777" w:rsidTr="006E067D">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699" w:type="dxa"/>
          <w:jc w:val="center"/>
        </w:trPr>
        <w:tc>
          <w:tcPr>
            <w:tcW w:w="2410" w:type="dxa"/>
          </w:tcPr>
          <w:p w14:paraId="6F820F04" w14:textId="766CA377" w:rsidR="00D349C3" w:rsidRPr="00AE794A" w:rsidRDefault="006B0D4A" w:rsidP="006052C2">
            <w:pPr>
              <w:jc w:val="left"/>
            </w:pPr>
            <w:r w:rsidRPr="00AE794A">
              <w:t>Legit – Legit (0</w:t>
            </w:r>
            <w:r w:rsidR="00850A15" w:rsidRPr="00AE794A">
              <w:t>↔</w:t>
            </w:r>
            <w:r w:rsidR="009963C0" w:rsidRPr="00AE794A">
              <w:t>0)</w:t>
            </w:r>
          </w:p>
        </w:tc>
        <w:tc>
          <w:tcPr>
            <w:tcW w:w="992" w:type="dxa"/>
          </w:tcPr>
          <w:p w14:paraId="6B86FBF2" w14:textId="7A25AA3B" w:rsidR="00D349C3" w:rsidRPr="00AE794A" w:rsidRDefault="00A44147" w:rsidP="00A33484">
            <w:pPr>
              <w:jc w:val="center"/>
            </w:pPr>
            <w:r w:rsidRPr="00AE794A">
              <w:t>98.29</w:t>
            </w:r>
          </w:p>
        </w:tc>
        <w:tc>
          <w:tcPr>
            <w:tcW w:w="992" w:type="dxa"/>
          </w:tcPr>
          <w:p w14:paraId="347C6E9F" w14:textId="458C3CD4" w:rsidR="00D349C3" w:rsidRPr="00AE794A" w:rsidRDefault="00A44147" w:rsidP="00A33484">
            <w:pPr>
              <w:jc w:val="center"/>
            </w:pPr>
            <w:r w:rsidRPr="00AE794A">
              <w:t>1.49</w:t>
            </w:r>
          </w:p>
        </w:tc>
        <w:tc>
          <w:tcPr>
            <w:tcW w:w="993" w:type="dxa"/>
          </w:tcPr>
          <w:p w14:paraId="24AC9F68" w14:textId="6E5BB7AA" w:rsidR="00D349C3" w:rsidRPr="00AE794A" w:rsidRDefault="00A44147" w:rsidP="00A33484">
            <w:pPr>
              <w:jc w:val="center"/>
            </w:pPr>
            <w:r w:rsidRPr="00AE794A">
              <w:t>0.14</w:t>
            </w:r>
          </w:p>
        </w:tc>
        <w:tc>
          <w:tcPr>
            <w:tcW w:w="992" w:type="dxa"/>
          </w:tcPr>
          <w:p w14:paraId="0D6C23DD" w14:textId="06F492E8" w:rsidR="00D349C3" w:rsidRPr="00AE794A" w:rsidRDefault="00A44147" w:rsidP="00A33484">
            <w:pPr>
              <w:jc w:val="center"/>
            </w:pPr>
            <w:r w:rsidRPr="00AE794A">
              <w:t>0.04</w:t>
            </w:r>
          </w:p>
        </w:tc>
        <w:tc>
          <w:tcPr>
            <w:tcW w:w="992" w:type="dxa"/>
          </w:tcPr>
          <w:p w14:paraId="08A888EA" w14:textId="79CE4223" w:rsidR="00D349C3" w:rsidRPr="00AE794A" w:rsidRDefault="00A44147" w:rsidP="00A33484">
            <w:pPr>
              <w:jc w:val="center"/>
            </w:pPr>
            <w:r w:rsidRPr="00AE794A">
              <w:t>0.01</w:t>
            </w:r>
          </w:p>
        </w:tc>
        <w:tc>
          <w:tcPr>
            <w:tcW w:w="942" w:type="dxa"/>
          </w:tcPr>
          <w:p w14:paraId="44993241" w14:textId="13D3F62A" w:rsidR="00D349C3" w:rsidRPr="00AE794A" w:rsidRDefault="00A44147" w:rsidP="00A33484">
            <w:pPr>
              <w:jc w:val="center"/>
            </w:pPr>
            <w:r w:rsidRPr="00AE794A">
              <w:t>0.02</w:t>
            </w:r>
          </w:p>
        </w:tc>
      </w:tr>
      <w:tr w:rsidR="00D349C3" w14:paraId="4AC32DD4" w14:textId="77777777" w:rsidTr="006E067D">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699" w:type="dxa"/>
          <w:jc w:val="center"/>
        </w:trPr>
        <w:tc>
          <w:tcPr>
            <w:tcW w:w="2410" w:type="dxa"/>
          </w:tcPr>
          <w:p w14:paraId="0FA1DFD1" w14:textId="21BDDB4C" w:rsidR="00D349C3" w:rsidRPr="00AE794A" w:rsidRDefault="009963C0" w:rsidP="006052C2">
            <w:pPr>
              <w:jc w:val="left"/>
            </w:pPr>
            <w:r w:rsidRPr="00AE794A">
              <w:t>Phish – Phish (1↔1)</w:t>
            </w:r>
          </w:p>
        </w:tc>
        <w:tc>
          <w:tcPr>
            <w:tcW w:w="992" w:type="dxa"/>
          </w:tcPr>
          <w:p w14:paraId="501419A2" w14:textId="4AFC6FD6" w:rsidR="00D349C3" w:rsidRPr="00AE794A" w:rsidRDefault="0012252E" w:rsidP="00A33484">
            <w:pPr>
              <w:jc w:val="center"/>
            </w:pPr>
            <w:r w:rsidRPr="00AE794A">
              <w:t>92.26</w:t>
            </w:r>
          </w:p>
        </w:tc>
        <w:tc>
          <w:tcPr>
            <w:tcW w:w="992" w:type="dxa"/>
          </w:tcPr>
          <w:p w14:paraId="2E284B59" w14:textId="78968ECB" w:rsidR="00D349C3" w:rsidRPr="00AE794A" w:rsidRDefault="0012252E" w:rsidP="00A33484">
            <w:pPr>
              <w:jc w:val="center"/>
            </w:pPr>
            <w:r w:rsidRPr="00AE794A">
              <w:t>5.53</w:t>
            </w:r>
          </w:p>
        </w:tc>
        <w:tc>
          <w:tcPr>
            <w:tcW w:w="993" w:type="dxa"/>
          </w:tcPr>
          <w:p w14:paraId="5ADF5399" w14:textId="4BDCCBFE" w:rsidR="00D349C3" w:rsidRPr="00AE794A" w:rsidRDefault="0012252E" w:rsidP="00A33484">
            <w:pPr>
              <w:jc w:val="center"/>
            </w:pPr>
            <w:r w:rsidRPr="00AE794A">
              <w:t>1.15</w:t>
            </w:r>
          </w:p>
        </w:tc>
        <w:tc>
          <w:tcPr>
            <w:tcW w:w="992" w:type="dxa"/>
          </w:tcPr>
          <w:p w14:paraId="4496EC40" w14:textId="458AB3DB" w:rsidR="00D349C3" w:rsidRPr="00AE794A" w:rsidRDefault="0012252E" w:rsidP="00A33484">
            <w:pPr>
              <w:jc w:val="center"/>
            </w:pPr>
            <w:r w:rsidRPr="00AE794A">
              <w:t>0.56</w:t>
            </w:r>
          </w:p>
        </w:tc>
        <w:tc>
          <w:tcPr>
            <w:tcW w:w="992" w:type="dxa"/>
          </w:tcPr>
          <w:p w14:paraId="6CF21AA7" w14:textId="4C711A6E" w:rsidR="00D349C3" w:rsidRPr="00AE794A" w:rsidRDefault="0012252E" w:rsidP="00A33484">
            <w:pPr>
              <w:jc w:val="center"/>
            </w:pPr>
            <w:r w:rsidRPr="00AE794A">
              <w:t>0.21</w:t>
            </w:r>
          </w:p>
        </w:tc>
        <w:tc>
          <w:tcPr>
            <w:tcW w:w="942" w:type="dxa"/>
          </w:tcPr>
          <w:p w14:paraId="1EF57CD8" w14:textId="28110836" w:rsidR="00D349C3" w:rsidRPr="00AE794A" w:rsidRDefault="0012252E" w:rsidP="00A33484">
            <w:pPr>
              <w:jc w:val="center"/>
            </w:pPr>
            <w:r w:rsidRPr="00AE794A">
              <w:t>0.29</w:t>
            </w:r>
          </w:p>
        </w:tc>
      </w:tr>
      <w:tr w:rsidR="00D349C3" w14:paraId="7B6166F5" w14:textId="77777777" w:rsidTr="006E067D">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699" w:type="dxa"/>
          <w:jc w:val="center"/>
        </w:trPr>
        <w:tc>
          <w:tcPr>
            <w:tcW w:w="2410" w:type="dxa"/>
          </w:tcPr>
          <w:p w14:paraId="3CC2032B" w14:textId="29B232BF" w:rsidR="00D349C3" w:rsidRDefault="009963C0" w:rsidP="006052C2">
            <w:pPr>
              <w:jc w:val="left"/>
            </w:pPr>
            <w:r>
              <w:t>Legit – Phish (0↔1)</w:t>
            </w:r>
          </w:p>
        </w:tc>
        <w:tc>
          <w:tcPr>
            <w:tcW w:w="992" w:type="dxa"/>
          </w:tcPr>
          <w:p w14:paraId="7A006AB3" w14:textId="0A7F1E05" w:rsidR="00D349C3" w:rsidRDefault="0024542F" w:rsidP="00A33484">
            <w:pPr>
              <w:jc w:val="center"/>
            </w:pPr>
            <w:r>
              <w:t>99.99</w:t>
            </w:r>
          </w:p>
        </w:tc>
        <w:tc>
          <w:tcPr>
            <w:tcW w:w="992" w:type="dxa"/>
          </w:tcPr>
          <w:p w14:paraId="7D0A4C4F" w14:textId="38F997BA" w:rsidR="00D349C3" w:rsidRDefault="0024542F" w:rsidP="00A33484">
            <w:pPr>
              <w:jc w:val="center"/>
            </w:pPr>
            <w:r>
              <w:t>0.01</w:t>
            </w:r>
          </w:p>
        </w:tc>
        <w:tc>
          <w:tcPr>
            <w:tcW w:w="993" w:type="dxa"/>
          </w:tcPr>
          <w:p w14:paraId="0F1E7980" w14:textId="5A3E7A1C" w:rsidR="00D349C3" w:rsidRDefault="0024542F" w:rsidP="00A33484">
            <w:pPr>
              <w:jc w:val="center"/>
            </w:pPr>
            <w:r>
              <w:t>0</w:t>
            </w:r>
          </w:p>
        </w:tc>
        <w:tc>
          <w:tcPr>
            <w:tcW w:w="992" w:type="dxa"/>
          </w:tcPr>
          <w:p w14:paraId="1F27CE49" w14:textId="29DF5F36" w:rsidR="00D349C3" w:rsidRDefault="0024542F" w:rsidP="00A33484">
            <w:pPr>
              <w:jc w:val="center"/>
            </w:pPr>
            <w:r>
              <w:t>0</w:t>
            </w:r>
          </w:p>
        </w:tc>
        <w:tc>
          <w:tcPr>
            <w:tcW w:w="992" w:type="dxa"/>
          </w:tcPr>
          <w:p w14:paraId="5521957E" w14:textId="795468B0" w:rsidR="00D349C3" w:rsidRDefault="0024542F" w:rsidP="00A33484">
            <w:pPr>
              <w:jc w:val="center"/>
            </w:pPr>
            <w:r>
              <w:t>0</w:t>
            </w:r>
          </w:p>
        </w:tc>
        <w:tc>
          <w:tcPr>
            <w:tcW w:w="942" w:type="dxa"/>
          </w:tcPr>
          <w:p w14:paraId="0470EDDA" w14:textId="3641327B" w:rsidR="00D349C3" w:rsidRDefault="0024542F" w:rsidP="00A33484">
            <w:pPr>
              <w:jc w:val="center"/>
            </w:pPr>
            <w:r>
              <w:t>0</w:t>
            </w:r>
          </w:p>
        </w:tc>
      </w:tr>
    </w:tbl>
    <w:p w14:paraId="079F41DE" w14:textId="77777777" w:rsidR="00556C3E" w:rsidRPr="00556C3E" w:rsidRDefault="00556C3E" w:rsidP="00E67ED4"/>
    <w:p w14:paraId="5C1C323E" w14:textId="27B58932" w:rsidR="008854E4" w:rsidRDefault="00823774" w:rsidP="00F169A2">
      <w:pPr>
        <w:jc w:val="center"/>
      </w:pPr>
      <w:r>
        <w:rPr>
          <w:b/>
          <w:bCs/>
        </w:rPr>
        <w:t xml:space="preserve">Table 1: </w:t>
      </w:r>
      <w:r w:rsidR="00313077" w:rsidRPr="00CF3647">
        <w:rPr>
          <w:lang w:val="en-NZ"/>
        </w:rPr>
        <w:t>Distribution of pairwise email similarities within the dataset</w:t>
      </w:r>
    </w:p>
    <w:p w14:paraId="0EE4BFB9" w14:textId="77777777" w:rsidR="00250EF5" w:rsidRDefault="00250EF5" w:rsidP="00E67ED4"/>
    <w:p w14:paraId="43A7F727" w14:textId="297DBBC2" w:rsidR="005E507E" w:rsidRPr="005E507E" w:rsidRDefault="00FE0950" w:rsidP="00642CDE">
      <w:pPr>
        <w:jc w:val="center"/>
      </w:pPr>
      <w:r>
        <w:rPr>
          <w:noProof/>
        </w:rPr>
        <w:drawing>
          <wp:inline distT="0" distB="0" distL="0" distR="0" wp14:anchorId="0BF86D31" wp14:editId="2128D0EC">
            <wp:extent cx="2861006" cy="2412855"/>
            <wp:effectExtent l="0" t="0" r="0" b="6985"/>
            <wp:docPr id="358265422" name="Picture 2" descr="A diagram of blue and orange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265422" name="Picture 2" descr="A diagram of blue and orange dots&#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75272" cy="2424886"/>
                    </a:xfrm>
                    <a:prstGeom prst="rect">
                      <a:avLst/>
                    </a:prstGeom>
                  </pic:spPr>
                </pic:pic>
              </a:graphicData>
            </a:graphic>
          </wp:inline>
        </w:drawing>
      </w:r>
    </w:p>
    <w:p w14:paraId="1F0F235B" w14:textId="30C89867" w:rsidR="00F0070F" w:rsidRPr="00F0070F" w:rsidRDefault="00754DF7" w:rsidP="00754DF7">
      <w:pPr>
        <w:jc w:val="center"/>
      </w:pPr>
      <w:r>
        <w:t xml:space="preserve">Figure 1: </w:t>
      </w:r>
      <w:r w:rsidR="0077480C" w:rsidRPr="0077480C">
        <w:t>2D t-SNE projection of the dataset</w:t>
      </w:r>
    </w:p>
    <w:p w14:paraId="68622EEC" w14:textId="77777777" w:rsidR="006E738E" w:rsidRDefault="006E738E" w:rsidP="00E67ED4"/>
    <w:p w14:paraId="456CF775" w14:textId="494BE27F" w:rsidR="0056446C" w:rsidRDefault="0056446C" w:rsidP="00E67ED4">
      <w:r w:rsidRPr="0056446C">
        <w:t>Pre-processing is model-specific</w:t>
      </w:r>
      <w:r w:rsidR="002461A9">
        <w:t xml:space="preserve"> and follows representative pipelines for each model family</w:t>
      </w:r>
      <w:r w:rsidRPr="0056446C">
        <w:t xml:space="preserve">. Transformer models use the corresponding pretrained tokenizer with truncation and padding to a maximum sequence length of 512 tokens. LSTM and Bi-LSTM inputs are lowercased, stripped of URLs and non-alphanumeric characters, tokenized, </w:t>
      </w:r>
      <w:proofErr w:type="spellStart"/>
      <w:r w:rsidRPr="0056446C">
        <w:t>stopwords</w:t>
      </w:r>
      <w:proofErr w:type="spellEnd"/>
      <w:r w:rsidRPr="0056446C">
        <w:t xml:space="preserve"> removed, and lemmatized. A </w:t>
      </w:r>
      <w:proofErr w:type="spellStart"/>
      <w:r w:rsidRPr="0056446C">
        <w:t>Keras</w:t>
      </w:r>
      <w:proofErr w:type="spellEnd"/>
      <w:r w:rsidRPr="0056446C">
        <w:t xml:space="preserve"> tokenizer with a vocabulary size of 10,000 is fitted on the training set, and sequences are padded or truncated to length 512. Traditional classifiers use TF–IDF word </w:t>
      </w:r>
      <w:proofErr w:type="spellStart"/>
      <w:proofErr w:type="gramStart"/>
      <w:r w:rsidRPr="0056446C">
        <w:t>uni</w:t>
      </w:r>
      <w:proofErr w:type="spellEnd"/>
      <w:r w:rsidRPr="0056446C">
        <w:t>-grams</w:t>
      </w:r>
      <w:proofErr w:type="gramEnd"/>
      <w:r w:rsidRPr="0056446C">
        <w:t xml:space="preserve"> and bi-grams with </w:t>
      </w:r>
      <w:proofErr w:type="spellStart"/>
      <w:r w:rsidRPr="0056446C">
        <w:t>max_features</w:t>
      </w:r>
      <w:proofErr w:type="spellEnd"/>
      <w:r w:rsidRPr="0056446C">
        <w:t xml:space="preserve"> = 50,000 and </w:t>
      </w:r>
      <w:proofErr w:type="spellStart"/>
      <w:r w:rsidRPr="0056446C">
        <w:t>min_df</w:t>
      </w:r>
      <w:proofErr w:type="spellEnd"/>
      <w:r w:rsidRPr="0056446C">
        <w:t xml:space="preserve"> = 2.</w:t>
      </w:r>
    </w:p>
    <w:p w14:paraId="152D5EE4" w14:textId="77777777" w:rsidR="005F4F01" w:rsidRDefault="005F4F01" w:rsidP="00E67ED4"/>
    <w:p w14:paraId="66A089D4" w14:textId="65513A86" w:rsidR="008825C9" w:rsidRDefault="008825C9" w:rsidP="008825C9">
      <w:pPr>
        <w:pStyle w:val="Heading2"/>
      </w:pPr>
      <w:r>
        <w:t xml:space="preserve">3.2 </w:t>
      </w:r>
      <w:r w:rsidR="008350F6" w:rsidRPr="008350F6">
        <w:t xml:space="preserve">Models and </w:t>
      </w:r>
      <w:r w:rsidR="004C259F">
        <w:t>T</w:t>
      </w:r>
      <w:r w:rsidR="008350F6" w:rsidRPr="008350F6">
        <w:t>raining</w:t>
      </w:r>
    </w:p>
    <w:p w14:paraId="34AF4329" w14:textId="4F0642D3" w:rsidR="00946A1B" w:rsidRPr="008350F6" w:rsidRDefault="008350F6" w:rsidP="008350F6">
      <w:r>
        <w:t>We compare four Transformer models (BERT, DistilBERT, DeBERTa-v3-base, DeBERTa-v3-small), two recurrent neural models (LSTM and Bi-LSTM), and five traditional classifiers (L</w:t>
      </w:r>
      <w:r w:rsidR="00D71F23">
        <w:t>R</w:t>
      </w:r>
      <w:r>
        <w:t>, SVM, R</w:t>
      </w:r>
      <w:r w:rsidR="00D71F23">
        <w:t>F</w:t>
      </w:r>
      <w:r>
        <w:t>, D</w:t>
      </w:r>
      <w:r w:rsidR="00D71F23">
        <w:t>T</w:t>
      </w:r>
      <w:r>
        <w:t xml:space="preserve">, and </w:t>
      </w:r>
      <w:r w:rsidR="00D71F23">
        <w:t>NB</w:t>
      </w:r>
      <w:r>
        <w:t xml:space="preserve">). </w:t>
      </w:r>
      <w:r w:rsidR="004A6394" w:rsidRPr="004A6394">
        <w:t xml:space="preserve">Transformer models are fine-tuned for 5 epochs with maximum sequence length 512, </w:t>
      </w:r>
      <w:r w:rsidR="00310137" w:rsidRPr="00310137">
        <w:t xml:space="preserve">learning rate </w:t>
      </w:r>
      <w:r w:rsidR="00DE5A07" w:rsidRPr="00DE5A07">
        <w:t>0.00005</w:t>
      </w:r>
      <w:r w:rsidR="00310137" w:rsidRPr="00310137">
        <w:t xml:space="preserve">, </w:t>
      </w:r>
      <w:proofErr w:type="spellStart"/>
      <w:r w:rsidR="00310137" w:rsidRPr="00310137">
        <w:t>AdamW</w:t>
      </w:r>
      <w:proofErr w:type="spellEnd"/>
      <w:r w:rsidR="00310137" w:rsidRPr="00310137">
        <w:t xml:space="preserve"> optimization,</w:t>
      </w:r>
      <w:r w:rsidR="00310137">
        <w:t xml:space="preserve"> </w:t>
      </w:r>
      <w:r w:rsidR="004A6394" w:rsidRPr="004A6394">
        <w:t>weight decay 0.01, and mixed-precision training on GPU.</w:t>
      </w:r>
      <w:r w:rsidR="00957A1C">
        <w:t xml:space="preserve"> </w:t>
      </w:r>
      <w:r w:rsidR="00946A1B" w:rsidRPr="00946A1B">
        <w:t xml:space="preserve">BERT and </w:t>
      </w:r>
      <w:proofErr w:type="spellStart"/>
      <w:r w:rsidR="00946A1B" w:rsidRPr="00946A1B">
        <w:t>DistilBERT</w:t>
      </w:r>
      <w:proofErr w:type="spellEnd"/>
      <w:r w:rsidR="00946A1B" w:rsidRPr="00946A1B">
        <w:t xml:space="preserve"> use per-device batch size 16 with gradient accumulation 2. </w:t>
      </w:r>
      <w:proofErr w:type="spellStart"/>
      <w:r w:rsidR="00946A1B" w:rsidRPr="00946A1B">
        <w:t>DeBERTa</w:t>
      </w:r>
      <w:proofErr w:type="spellEnd"/>
      <w:r w:rsidR="00946A1B" w:rsidRPr="00946A1B">
        <w:t xml:space="preserve"> models use gradient checkpointing, disabled cache, and fallback memory-safe settings (batch size 8 with gradient accumulation 4, then batch size 4 with gradient accumulation 8, with max length reduced to 256 only if required). LSTM and Bi-LSTM use a vocabulary size of 10,000, sequence length 512, embedding dimension 128, 64 hidden units, </w:t>
      </w:r>
      <w:r w:rsidR="001E6E02" w:rsidRPr="001E6E02">
        <w:t>recurrent dropout 0.2</w:t>
      </w:r>
      <w:r w:rsidR="001E6E02">
        <w:t xml:space="preserve">, </w:t>
      </w:r>
      <w:r w:rsidR="00946A1B" w:rsidRPr="00946A1B">
        <w:t xml:space="preserve">batch size 32, Adam optimizer, binary cross-entropy loss, and 5 training epochs. Traditional classifiers use TF-IDF features with </w:t>
      </w:r>
      <w:proofErr w:type="spellStart"/>
      <w:proofErr w:type="gramStart"/>
      <w:r w:rsidR="00946A1B" w:rsidRPr="00946A1B">
        <w:t>uni</w:t>
      </w:r>
      <w:proofErr w:type="spellEnd"/>
      <w:r w:rsidR="00946A1B" w:rsidRPr="00946A1B">
        <w:t>-grams</w:t>
      </w:r>
      <w:proofErr w:type="gramEnd"/>
      <w:r w:rsidR="00946A1B" w:rsidRPr="00946A1B">
        <w:t xml:space="preserve"> and bi-grams, </w:t>
      </w:r>
      <w:proofErr w:type="spellStart"/>
      <w:r w:rsidR="00946A1B" w:rsidRPr="00946A1B">
        <w:t>max_features</w:t>
      </w:r>
      <w:proofErr w:type="spellEnd"/>
      <w:r w:rsidR="00946A1B" w:rsidRPr="00946A1B">
        <w:t xml:space="preserve"> = 50,000, and </w:t>
      </w:r>
      <w:proofErr w:type="spellStart"/>
      <w:r w:rsidR="00946A1B" w:rsidRPr="00946A1B">
        <w:t>min_df</w:t>
      </w:r>
      <w:proofErr w:type="spellEnd"/>
      <w:r w:rsidR="00946A1B" w:rsidRPr="00946A1B">
        <w:t xml:space="preserve"> = 2; Logistic Regression uses </w:t>
      </w:r>
      <w:proofErr w:type="spellStart"/>
      <w:r w:rsidR="00946A1B" w:rsidRPr="00946A1B">
        <w:t>max_iter</w:t>
      </w:r>
      <w:proofErr w:type="spellEnd"/>
      <w:r w:rsidR="00946A1B" w:rsidRPr="00946A1B">
        <w:t xml:space="preserve"> = 2000, the linear SVM uses sigmoid calibration with 3-fold cross-validation</w:t>
      </w:r>
      <w:r w:rsidR="001162A1">
        <w:t xml:space="preserve"> on the training data only</w:t>
      </w:r>
      <w:r w:rsidR="00946A1B" w:rsidRPr="00946A1B">
        <w:t xml:space="preserve">, and Random Forest uses 300 trees. </w:t>
      </w:r>
      <w:r w:rsidR="00C140B2" w:rsidRPr="00C140B2">
        <w:t>Binary predictions are generated using the default decision threshold for each model</w:t>
      </w:r>
      <w:r w:rsidR="000F7604">
        <w:t xml:space="preserve">, </w:t>
      </w:r>
      <w:r w:rsidR="000F7604" w:rsidRPr="000F7604">
        <w:t>without additional class weighting or threshold tuning</w:t>
      </w:r>
      <w:r w:rsidR="00C140B2" w:rsidRPr="00C140B2">
        <w:t>.</w:t>
      </w:r>
    </w:p>
    <w:p w14:paraId="4960C3EC" w14:textId="77777777" w:rsidR="005F4F01" w:rsidRDefault="005F4F01" w:rsidP="00E67ED4"/>
    <w:p w14:paraId="2D9A5A2F" w14:textId="187FA5B9" w:rsidR="008825C9" w:rsidRDefault="00F4337D" w:rsidP="00F4337D">
      <w:pPr>
        <w:pStyle w:val="Heading2"/>
      </w:pPr>
      <w:r w:rsidRPr="00F4337D">
        <w:t xml:space="preserve">3.3 Evaluation and </w:t>
      </w:r>
      <w:r w:rsidR="004C259F">
        <w:t>I</w:t>
      </w:r>
      <w:r w:rsidRPr="00F4337D">
        <w:t xml:space="preserve">nference </w:t>
      </w:r>
      <w:r w:rsidR="004C259F">
        <w:t>T</w:t>
      </w:r>
      <w:r w:rsidRPr="00F4337D">
        <w:t>iming</w:t>
      </w:r>
    </w:p>
    <w:p w14:paraId="5F2B382F" w14:textId="2B206816" w:rsidR="008825C9" w:rsidRDefault="007D354B" w:rsidP="00E67ED4">
      <w:r>
        <w:lastRenderedPageBreak/>
        <w:t xml:space="preserve">All models are evaluated on the same test set. </w:t>
      </w:r>
      <w:r w:rsidR="00FD74FC" w:rsidRPr="00FD74FC">
        <w:t xml:space="preserve">Because phishing detection commonly involves class imbalance, we assess model performance primarily using F1-score and </w:t>
      </w:r>
      <w:proofErr w:type="gramStart"/>
      <w:r w:rsidR="00FD74FC" w:rsidRPr="00FD74FC">
        <w:t>Matthews</w:t>
      </w:r>
      <w:proofErr w:type="gramEnd"/>
      <w:r w:rsidR="00FD74FC" w:rsidRPr="00FD74FC">
        <w:t xml:space="preserve"> correlation coefficient (MCC). The latter provides a more balanced evaluation by accounting for asymmetry between legitimate and phishing samples.</w:t>
      </w:r>
      <w:r w:rsidR="000C5037">
        <w:t xml:space="preserve"> </w:t>
      </w:r>
      <w:r>
        <w:t>Confusion matrices are also produced for each model.</w:t>
      </w:r>
      <w:r w:rsidR="00204789">
        <w:t xml:space="preserve"> </w:t>
      </w:r>
      <w:r w:rsidR="00436E79" w:rsidRPr="00436E79">
        <w:t>Inference timing is measured on a shared subset of test messages using warm-up iterations before timing. We report model-only inference time at batch sizes 1 and 32.</w:t>
      </w:r>
      <w:r w:rsidR="00904FC7">
        <w:t xml:space="preserve"> </w:t>
      </w:r>
      <w:r>
        <w:t xml:space="preserve">For Transformers, model-only time measures the forward pass. For LSTM/Bi-LSTM it measures the prediction step. For traditional classifiers it measures classifier scoring on already vectorized features. </w:t>
      </w:r>
    </w:p>
    <w:p w14:paraId="692FF74D" w14:textId="77777777" w:rsidR="006E738E" w:rsidRDefault="006E738E" w:rsidP="00E67ED4"/>
    <w:p w14:paraId="51043DCE" w14:textId="186680B5" w:rsidR="008B61C8" w:rsidRDefault="00273791" w:rsidP="00273791">
      <w:pPr>
        <w:pStyle w:val="Heading1"/>
      </w:pPr>
      <w:r>
        <w:t>4. Results</w:t>
      </w:r>
    </w:p>
    <w:p w14:paraId="4328A510" w14:textId="7357DAC7" w:rsidR="005251E5" w:rsidRDefault="00AB1F17" w:rsidP="008C6E35">
      <w:r w:rsidRPr="00AB1F17">
        <w:t xml:space="preserve">Results for the completed </w:t>
      </w:r>
      <w:proofErr w:type="spellStart"/>
      <w:r w:rsidRPr="00AB1F17">
        <w:t>subject+body</w:t>
      </w:r>
      <w:proofErr w:type="spellEnd"/>
      <w:r w:rsidRPr="00AB1F17">
        <w:t xml:space="preserve"> text module are reported on the held-out test split.</w:t>
      </w:r>
      <w:r>
        <w:t xml:space="preserve"> </w:t>
      </w:r>
      <w:r w:rsidR="000432F2">
        <w:t>Figure 2 and Figure 3 rank models by MCC and F1-score, while Figure 4 summarizes all metrics</w:t>
      </w:r>
      <w:r w:rsidR="008C6E35">
        <w:t xml:space="preserve">. DeBERTa-v3-small achieves the best results (F1 = 0.9972, MCC = 0.9950), followed by BERT (F1 = 0.9969, MCC = 0.9944). DistilBERT remains strong (F1 = 0.9957, MCC = 0.9922), and a linear SVM is competitive among traditional classifiers (F1 = 0.9963, MCC = 0.9933). </w:t>
      </w:r>
      <w:r w:rsidR="00A53C62" w:rsidRPr="00A53C62">
        <w:t>However, these near-ceiling results should be interpreted cautiously because the current benchmark may contain corpus-level cues that make legitimate and phishing emails easier to separate than in real-world settings.</w:t>
      </w:r>
      <w:r w:rsidR="007B5BF0">
        <w:t xml:space="preserve"> </w:t>
      </w:r>
      <w:r w:rsidR="008C6E35">
        <w:t>Figures 2–4 summarize the rankings and metric overview.</w:t>
      </w:r>
      <w:r w:rsidR="009D0CE1">
        <w:t xml:space="preserve"> </w:t>
      </w:r>
      <w:r w:rsidR="008C6E35">
        <w:t xml:space="preserve">Figure </w:t>
      </w:r>
      <w:r w:rsidR="008E2120">
        <w:t>5</w:t>
      </w:r>
      <w:r w:rsidR="008C6E35">
        <w:t xml:space="preserve"> reports model-only inference time (ms/message) for bs = 1 and bs = 32. At bs = 1, DistilBERT is the fastest Transformer (4.84 ms/message), ahead of BERT (8.98 ms/message) and DeBERTa-v3-small (12.27 ms/message), while recurrent models are substantially slower (LSTM: 315.17 ms/message; Bi-LSTM: 420.03 ms/message). With batching (bs = 32), per-message inference time decreases (e.g., DistilBERT: 2.79 ms/message; DeBERTa-v3-small: 4.53 ms/message), supporting DistilBERT as a strong accuracy–latency trade-off and DeBERTa-v3-small when peak detection performance is preferred.</w:t>
      </w:r>
    </w:p>
    <w:p w14:paraId="0EABAC55" w14:textId="77777777" w:rsidR="008F5DD6" w:rsidRDefault="008F5DD6" w:rsidP="008C6E35"/>
    <w:p w14:paraId="520BA1BA" w14:textId="276A08A4" w:rsidR="008F5DD6" w:rsidRDefault="008F5DD6" w:rsidP="008F5DD6">
      <w:pPr>
        <w:jc w:val="center"/>
      </w:pPr>
      <w:r>
        <w:rPr>
          <w:noProof/>
        </w:rPr>
        <w:drawing>
          <wp:inline distT="0" distB="0" distL="0" distR="0" wp14:anchorId="29DA4C94" wp14:editId="164D7668">
            <wp:extent cx="4415051" cy="1845039"/>
            <wp:effectExtent l="0" t="0" r="5080" b="3175"/>
            <wp:docPr id="847574410" name="Picture 3" descr="A graph of a bar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574410" name="Picture 3" descr="A graph of a bar graph&#10;&#10;AI-generated content may be incorrect."/>
                    <pic:cNvPicPr/>
                  </pic:nvPicPr>
                  <pic:blipFill rotWithShape="1">
                    <a:blip r:embed="rId12" cstate="print">
                      <a:extLst>
                        <a:ext uri="{28A0092B-C50C-407E-A947-70E740481C1C}">
                          <a14:useLocalDpi xmlns:a14="http://schemas.microsoft.com/office/drawing/2010/main" val="0"/>
                        </a:ext>
                      </a:extLst>
                    </a:blip>
                    <a:srcRect t="6323"/>
                    <a:stretch>
                      <a:fillRect/>
                    </a:stretch>
                  </pic:blipFill>
                  <pic:spPr bwMode="auto">
                    <a:xfrm>
                      <a:off x="0" y="0"/>
                      <a:ext cx="4496616" cy="1879125"/>
                    </a:xfrm>
                    <a:prstGeom prst="rect">
                      <a:avLst/>
                    </a:prstGeom>
                    <a:ln>
                      <a:noFill/>
                    </a:ln>
                    <a:extLst>
                      <a:ext uri="{53640926-AAD7-44D8-BBD7-CCE9431645EC}">
                        <a14:shadowObscured xmlns:a14="http://schemas.microsoft.com/office/drawing/2010/main"/>
                      </a:ext>
                    </a:extLst>
                  </pic:spPr>
                </pic:pic>
              </a:graphicData>
            </a:graphic>
          </wp:inline>
        </w:drawing>
      </w:r>
    </w:p>
    <w:p w14:paraId="31218B77" w14:textId="0973335E" w:rsidR="00BA5F17" w:rsidRDefault="007A202E" w:rsidP="00642CDE">
      <w:pPr>
        <w:jc w:val="center"/>
      </w:pPr>
      <w:r>
        <w:t xml:space="preserve">Figure 2: </w:t>
      </w:r>
      <w:r w:rsidR="0017328A" w:rsidRPr="0017328A">
        <w:t>MCC comparison across all evaluated models</w:t>
      </w:r>
    </w:p>
    <w:p w14:paraId="16643B14" w14:textId="77777777" w:rsidR="00064153" w:rsidRDefault="00064153" w:rsidP="008C6E35"/>
    <w:p w14:paraId="5DAFA603" w14:textId="0B4F2F88" w:rsidR="00064153" w:rsidRDefault="00C17DFC" w:rsidP="00C17DFC">
      <w:pPr>
        <w:jc w:val="center"/>
      </w:pPr>
      <w:r>
        <w:rPr>
          <w:noProof/>
        </w:rPr>
        <w:drawing>
          <wp:inline distT="0" distB="0" distL="0" distR="0" wp14:anchorId="77DF23D5" wp14:editId="3220258E">
            <wp:extent cx="4435522" cy="1848522"/>
            <wp:effectExtent l="0" t="0" r="3175" b="0"/>
            <wp:docPr id="2001448744" name="Picture 4" descr="A bar graph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448744" name="Picture 4" descr="A bar graph with text&#10;&#10;AI-generated content may be incorrect."/>
                    <pic:cNvPicPr/>
                  </pic:nvPicPr>
                  <pic:blipFill rotWithShape="1">
                    <a:blip r:embed="rId13" cstate="print">
                      <a:extLst>
                        <a:ext uri="{28A0092B-C50C-407E-A947-70E740481C1C}">
                          <a14:useLocalDpi xmlns:a14="http://schemas.microsoft.com/office/drawing/2010/main" val="0"/>
                        </a:ext>
                      </a:extLst>
                    </a:blip>
                    <a:srcRect t="6580"/>
                    <a:stretch>
                      <a:fillRect/>
                    </a:stretch>
                  </pic:blipFill>
                  <pic:spPr bwMode="auto">
                    <a:xfrm>
                      <a:off x="0" y="0"/>
                      <a:ext cx="4472703" cy="1864017"/>
                    </a:xfrm>
                    <a:prstGeom prst="rect">
                      <a:avLst/>
                    </a:prstGeom>
                    <a:ln>
                      <a:noFill/>
                    </a:ln>
                    <a:extLst>
                      <a:ext uri="{53640926-AAD7-44D8-BBD7-CCE9431645EC}">
                        <a14:shadowObscured xmlns:a14="http://schemas.microsoft.com/office/drawing/2010/main"/>
                      </a:ext>
                    </a:extLst>
                  </pic:spPr>
                </pic:pic>
              </a:graphicData>
            </a:graphic>
          </wp:inline>
        </w:drawing>
      </w:r>
    </w:p>
    <w:p w14:paraId="0B8AD36E" w14:textId="418DD365" w:rsidR="00BA5F17" w:rsidRDefault="00870F56" w:rsidP="00F169A2">
      <w:pPr>
        <w:jc w:val="center"/>
      </w:pPr>
      <w:r>
        <w:lastRenderedPageBreak/>
        <w:t xml:space="preserve">Figure 3: </w:t>
      </w:r>
      <w:r w:rsidR="00C02339" w:rsidRPr="00C02339">
        <w:t>F1-score comparison across all evaluated model</w:t>
      </w:r>
      <w:r w:rsidR="00642CDE">
        <w:t>s</w:t>
      </w:r>
      <w:r w:rsidR="00C02339" w:rsidRPr="00C02339">
        <w:t>.</w:t>
      </w:r>
    </w:p>
    <w:p w14:paraId="0D0089A9" w14:textId="6D760710" w:rsidR="00C02339" w:rsidRDefault="00C02339" w:rsidP="00C02339">
      <w:pPr>
        <w:jc w:val="center"/>
      </w:pPr>
      <w:r>
        <w:rPr>
          <w:noProof/>
        </w:rPr>
        <w:drawing>
          <wp:inline distT="0" distB="0" distL="0" distR="0" wp14:anchorId="63F9DB95" wp14:editId="384109C2">
            <wp:extent cx="3759200" cy="2936314"/>
            <wp:effectExtent l="0" t="0" r="0" b="0"/>
            <wp:docPr id="1544825319" name="Picture 5" descr="A chart of different colo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825319" name="Picture 5" descr="A chart of different colors&#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785056" cy="2956511"/>
                    </a:xfrm>
                    <a:prstGeom prst="rect">
                      <a:avLst/>
                    </a:prstGeom>
                  </pic:spPr>
                </pic:pic>
              </a:graphicData>
            </a:graphic>
          </wp:inline>
        </w:drawing>
      </w:r>
    </w:p>
    <w:p w14:paraId="08317EF0" w14:textId="0462E1D8" w:rsidR="00BA5F17" w:rsidRDefault="00642CDE" w:rsidP="00287EC2">
      <w:pPr>
        <w:jc w:val="center"/>
      </w:pPr>
      <w:r>
        <w:t xml:space="preserve">Figure 4: </w:t>
      </w:r>
      <w:r w:rsidR="00287EC2" w:rsidRPr="00287EC2">
        <w:t>Consolidated metric overview for all models using an annotated heatmap</w:t>
      </w:r>
      <w:r w:rsidR="00287EC2">
        <w:t>.</w:t>
      </w:r>
    </w:p>
    <w:p w14:paraId="13B2A9E1" w14:textId="77777777" w:rsidR="00E13164" w:rsidRDefault="00E13164" w:rsidP="00287EC2">
      <w:pPr>
        <w:jc w:val="center"/>
      </w:pPr>
    </w:p>
    <w:p w14:paraId="7AA81929" w14:textId="1BB4255D" w:rsidR="00287EC2" w:rsidRDefault="00206073" w:rsidP="00287EC2">
      <w:pPr>
        <w:jc w:val="center"/>
      </w:pPr>
      <w:r>
        <w:rPr>
          <w:noProof/>
        </w:rPr>
        <w:drawing>
          <wp:inline distT="0" distB="0" distL="0" distR="0" wp14:anchorId="690A27BD" wp14:editId="36FD8E18">
            <wp:extent cx="5080000" cy="2266219"/>
            <wp:effectExtent l="0" t="0" r="6350" b="1270"/>
            <wp:docPr id="532528982" name="Picture 6" descr="A graph with numbers and a bar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28982" name="Picture 6" descr="A graph with numbers and a bar chart&#10;&#10;AI-generated content may be incorrec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06291" cy="2277948"/>
                    </a:xfrm>
                    <a:prstGeom prst="rect">
                      <a:avLst/>
                    </a:prstGeom>
                  </pic:spPr>
                </pic:pic>
              </a:graphicData>
            </a:graphic>
          </wp:inline>
        </w:drawing>
      </w:r>
    </w:p>
    <w:p w14:paraId="292D7108" w14:textId="3B40A783" w:rsidR="00E13164" w:rsidRDefault="00E13164" w:rsidP="00287EC2">
      <w:pPr>
        <w:jc w:val="center"/>
      </w:pPr>
      <w:r>
        <w:t xml:space="preserve">Figure 5: </w:t>
      </w:r>
      <w:r w:rsidR="005179EF" w:rsidRPr="005179EF">
        <w:t>Model-only inference time (ms/message) at bs=1 and bs=32 (A100; log scale)</w:t>
      </w:r>
      <w:r w:rsidR="005179EF">
        <w:t>.</w:t>
      </w:r>
    </w:p>
    <w:p w14:paraId="06D1D1C0" w14:textId="77777777" w:rsidR="008B61C8" w:rsidRDefault="008B61C8" w:rsidP="00E67ED4"/>
    <w:p w14:paraId="55FA8E24" w14:textId="77777777" w:rsidR="000018C4" w:rsidRDefault="000018C4" w:rsidP="00E67ED4">
      <w:pPr>
        <w:pStyle w:val="Heading1"/>
      </w:pPr>
      <w:r w:rsidRPr="00E657D5">
        <w:t>5. Conclusion</w:t>
      </w:r>
    </w:p>
    <w:p w14:paraId="1742940F" w14:textId="70A64B09" w:rsidR="00566602" w:rsidRDefault="005E3AEB" w:rsidP="00273791">
      <w:r w:rsidRPr="005E3AEB">
        <w:t xml:space="preserve">This Research-in-Progress </w:t>
      </w:r>
      <w:r w:rsidR="00A63172">
        <w:t xml:space="preserve">paper </w:t>
      </w:r>
      <w:r w:rsidRPr="005E3AEB">
        <w:t xml:space="preserve">establishes the </w:t>
      </w:r>
      <w:r w:rsidR="00315826">
        <w:t>subject+body text</w:t>
      </w:r>
      <w:r w:rsidRPr="005E3AEB">
        <w:t xml:space="preserve"> module as a robust foundation for our planned multi-segment detector, facilitating</w:t>
      </w:r>
      <w:r w:rsidR="002404A7">
        <w:t xml:space="preserve"> subsequent</w:t>
      </w:r>
      <w:r w:rsidRPr="005E3AEB">
        <w:t xml:space="preserve"> system extensions.</w:t>
      </w:r>
      <w:r w:rsidR="00840F8E">
        <w:t xml:space="preserve"> </w:t>
      </w:r>
      <w:r w:rsidR="003A02E6" w:rsidRPr="003A02E6">
        <w:t xml:space="preserve">DeBERTa-v3-small achieves the best overall effectiveness, while </w:t>
      </w:r>
      <w:proofErr w:type="spellStart"/>
      <w:r w:rsidR="003A02E6" w:rsidRPr="003A02E6">
        <w:t>DistilBERT</w:t>
      </w:r>
      <w:proofErr w:type="spellEnd"/>
      <w:r w:rsidR="003A02E6" w:rsidRPr="003A02E6">
        <w:t xml:space="preserve"> offers the most favorable efficiency–effectiveness trade-off. </w:t>
      </w:r>
      <w:r w:rsidR="00DE1FBF" w:rsidRPr="00DE1FBF">
        <w:t xml:space="preserve">Model-only inference measurements at batch size 1 further support </w:t>
      </w:r>
      <w:proofErr w:type="spellStart"/>
      <w:r w:rsidR="00DE1FBF" w:rsidRPr="00DE1FBF">
        <w:t>DistilBERT</w:t>
      </w:r>
      <w:proofErr w:type="spellEnd"/>
      <w:r w:rsidR="00DE1FBF" w:rsidRPr="00DE1FBF">
        <w:t xml:space="preserve"> for latency-sensitive deployment (4.84 </w:t>
      </w:r>
      <w:proofErr w:type="spellStart"/>
      <w:r w:rsidR="00DE1FBF" w:rsidRPr="00DE1FBF">
        <w:t>ms</w:t>
      </w:r>
      <w:proofErr w:type="spellEnd"/>
      <w:r w:rsidR="00DE1FBF" w:rsidRPr="00DE1FBF">
        <w:t xml:space="preserve">/message) compared with BERT (8.98 </w:t>
      </w:r>
      <w:proofErr w:type="spellStart"/>
      <w:r w:rsidR="00DE1FBF" w:rsidRPr="00DE1FBF">
        <w:t>ms</w:t>
      </w:r>
      <w:proofErr w:type="spellEnd"/>
      <w:r w:rsidR="00DE1FBF" w:rsidRPr="00DE1FBF">
        <w:t xml:space="preserve">/message) and DeBERTa-v3-small (12.27 </w:t>
      </w:r>
      <w:proofErr w:type="spellStart"/>
      <w:r w:rsidR="00DE1FBF" w:rsidRPr="00DE1FBF">
        <w:t>ms</w:t>
      </w:r>
      <w:proofErr w:type="spellEnd"/>
      <w:r w:rsidR="00DE1FBF" w:rsidRPr="00DE1FBF">
        <w:t xml:space="preserve">/message). </w:t>
      </w:r>
      <w:r w:rsidR="003A02E6" w:rsidRPr="003A02E6">
        <w:t>Despite these strong results, text-only analysis may miss attacks that primarily appear in headers, obfuscated URLs</w:t>
      </w:r>
      <w:r w:rsidR="001F5360">
        <w:t xml:space="preserve"> (including shortened or QR-encoded links)</w:t>
      </w:r>
      <w:r w:rsidR="003A02E6" w:rsidRPr="003A02E6">
        <w:t>, or malicious attachments. Future work will therefore implement the remaining modules, evaluate their added value through ablation and fusion studies, and enrich the dataset to better represent evolving phishing tactics.</w:t>
      </w:r>
      <w:r w:rsidR="00F7323E">
        <w:t xml:space="preserve"> </w:t>
      </w:r>
      <w:r w:rsidR="00566602" w:rsidRPr="00566602">
        <w:t xml:space="preserve">Although the Enron and Nazario datasets are well-established benchmarks in phishing detection literature, they may not fully capture the latest phishing tactics or modern legitimate email patterns, and some of the observed separation may reflect corpus-specific patterns rather than broadly applicable phishing signals. Consequently, the near-perfect performance (F1 ≈ 0.99) </w:t>
      </w:r>
      <w:r w:rsidR="00566602" w:rsidRPr="00566602">
        <w:lastRenderedPageBreak/>
        <w:t>should be treated as a controlled baseline, requiring additional validation on more diverse and up-to-date datasets to confirm the system’s robustness and real-world applicability.</w:t>
      </w:r>
    </w:p>
    <w:p w14:paraId="2C38B5DF" w14:textId="77777777" w:rsidR="00040E90" w:rsidRDefault="00040E90" w:rsidP="00E67ED4"/>
    <w:p w14:paraId="16A5FA04" w14:textId="77777777" w:rsidR="000018C4" w:rsidRPr="004D62F5" w:rsidRDefault="000018C4" w:rsidP="00E67ED4">
      <w:pPr>
        <w:pStyle w:val="Heading1"/>
        <w:rPr>
          <w:i/>
        </w:rPr>
      </w:pPr>
      <w:r w:rsidRPr="004D62F5">
        <w:t>References</w:t>
      </w:r>
    </w:p>
    <w:p w14:paraId="3CD35CFE" w14:textId="5128FDDA" w:rsidR="00B364FD" w:rsidRPr="00B364FD" w:rsidRDefault="00821CF7" w:rsidP="00B364FD">
      <w:pPr>
        <w:pStyle w:val="EndNoteBibliography"/>
        <w:ind w:left="720" w:hanging="720"/>
      </w:pPr>
      <w:r>
        <w:fldChar w:fldCharType="begin"/>
      </w:r>
      <w:r>
        <w:instrText xml:space="preserve"> ADDIN EN.REFLIST </w:instrText>
      </w:r>
      <w:r>
        <w:fldChar w:fldCharType="separate"/>
      </w:r>
      <w:r w:rsidR="00B364FD" w:rsidRPr="00B364FD">
        <w:t xml:space="preserve">Aassal, A. E., Baki, S., Das, A., &amp; Verma, R. M. (2020). An In-Depth Benchmarking and Evaluation of Phishing Detection Research for Security Needs. </w:t>
      </w:r>
      <w:r w:rsidR="00B364FD" w:rsidRPr="00B364FD">
        <w:rPr>
          <w:i/>
        </w:rPr>
        <w:t>IEEE Access</w:t>
      </w:r>
      <w:r w:rsidR="00B364FD" w:rsidRPr="00B364FD">
        <w:t>,</w:t>
      </w:r>
      <w:r w:rsidR="00B364FD" w:rsidRPr="00B364FD">
        <w:rPr>
          <w:i/>
        </w:rPr>
        <w:t xml:space="preserve"> 8</w:t>
      </w:r>
      <w:r w:rsidR="00B364FD" w:rsidRPr="00B364FD">
        <w:t xml:space="preserve">, 22170-22192. </w:t>
      </w:r>
      <w:hyperlink r:id="rId16" w:history="1">
        <w:r w:rsidR="00B364FD" w:rsidRPr="00B364FD">
          <w:rPr>
            <w:rStyle w:val="Hyperlink"/>
          </w:rPr>
          <w:t>https://doi.org/10.1109/ACCESS.2020.2969780</w:t>
        </w:r>
      </w:hyperlink>
      <w:r w:rsidR="00B364FD" w:rsidRPr="00B364FD">
        <w:t xml:space="preserve"> </w:t>
      </w:r>
    </w:p>
    <w:p w14:paraId="284992A5" w14:textId="2037D15C" w:rsidR="00B364FD" w:rsidRPr="00B364FD" w:rsidRDefault="00B364FD" w:rsidP="00B364FD">
      <w:pPr>
        <w:pStyle w:val="EndNoteBibliography"/>
        <w:ind w:left="720" w:hanging="720"/>
      </w:pPr>
      <w:r w:rsidRPr="00B364FD">
        <w:t xml:space="preserve">Anti-Phishing Working Group. (2024). </w:t>
      </w:r>
      <w:r w:rsidRPr="00B364FD">
        <w:rPr>
          <w:i/>
        </w:rPr>
        <w:t>Phishing Activity Trends Report, 4th Quarter 2023</w:t>
      </w:r>
      <w:r w:rsidRPr="00B364FD">
        <w:t xml:space="preserve">. </w:t>
      </w:r>
      <w:hyperlink r:id="rId17" w:history="1">
        <w:r w:rsidRPr="00B364FD">
          <w:rPr>
            <w:rStyle w:val="Hyperlink"/>
          </w:rPr>
          <w:t>https://docs.apwg.org/reports/apwg_trends_report_q4_2023.pdf</w:t>
        </w:r>
      </w:hyperlink>
    </w:p>
    <w:p w14:paraId="6A76273E" w14:textId="23202831" w:rsidR="00B364FD" w:rsidRPr="00B364FD" w:rsidRDefault="00B364FD" w:rsidP="00B364FD">
      <w:pPr>
        <w:pStyle w:val="EndNoteBibliography"/>
        <w:ind w:left="720" w:hanging="720"/>
      </w:pPr>
      <w:r w:rsidRPr="00B364FD">
        <w:t xml:space="preserve">Check Point Research. (2023). </w:t>
      </w:r>
      <w:r w:rsidRPr="00B364FD">
        <w:rPr>
          <w:i/>
        </w:rPr>
        <w:t>Cyber Security Report</w:t>
      </w:r>
      <w:r w:rsidRPr="00B364FD">
        <w:t xml:space="preserve">. </w:t>
      </w:r>
      <w:hyperlink r:id="rId18" w:history="1">
        <w:r w:rsidRPr="00B364FD">
          <w:rPr>
            <w:rStyle w:val="Hyperlink"/>
          </w:rPr>
          <w:t>https://resources.checkpoint.com/report/2023-check-point-cyber-security-report</w:t>
        </w:r>
      </w:hyperlink>
    </w:p>
    <w:p w14:paraId="180A0828" w14:textId="17CAC5AE" w:rsidR="00B364FD" w:rsidRPr="00B364FD" w:rsidRDefault="00B364FD" w:rsidP="00B364FD">
      <w:pPr>
        <w:pStyle w:val="EndNoteBibliography"/>
        <w:ind w:left="720" w:hanging="720"/>
      </w:pPr>
      <w:r w:rsidRPr="00B364FD">
        <w:t xml:space="preserve">Cohen, W. W. (2009). </w:t>
      </w:r>
      <w:r w:rsidRPr="00B364FD">
        <w:rPr>
          <w:i/>
        </w:rPr>
        <w:t>Enron Email Dataset</w:t>
      </w:r>
      <w:r w:rsidRPr="00B364FD">
        <w:t xml:space="preserve"> (</w:t>
      </w:r>
      <w:hyperlink r:id="rId19" w:history="1">
        <w:r w:rsidRPr="00B364FD">
          <w:rPr>
            <w:rStyle w:val="Hyperlink"/>
          </w:rPr>
          <w:t>https://www.cs.cmu.edu/~enron/</w:t>
        </w:r>
      </w:hyperlink>
      <w:r w:rsidRPr="00B364FD">
        <w:t xml:space="preserve"> </w:t>
      </w:r>
    </w:p>
    <w:p w14:paraId="1CA6D0A8" w14:textId="77777777" w:rsidR="00B364FD" w:rsidRPr="00B364FD" w:rsidRDefault="00B364FD" w:rsidP="00B364FD">
      <w:pPr>
        <w:pStyle w:val="EndNoteBibliography"/>
        <w:ind w:left="720" w:hanging="720"/>
      </w:pPr>
      <w:r w:rsidRPr="00B364FD">
        <w:t xml:space="preserve">Devlin, J., Chang, M.-W., Lee, K., &amp; Toutanova, K. (2019). Bert: Pre-training of deep bidirectional transformers for language understanding. Proceedings of the 2019 conference of the North American chapter of the association for computational linguistics: human language technologies, volume 1 (long and short papers), </w:t>
      </w:r>
    </w:p>
    <w:p w14:paraId="5C1522B4" w14:textId="292DDAD9" w:rsidR="00B364FD" w:rsidRPr="00B364FD" w:rsidRDefault="00B364FD" w:rsidP="00B364FD">
      <w:pPr>
        <w:pStyle w:val="EndNoteBibliography"/>
        <w:ind w:left="720" w:hanging="720"/>
      </w:pPr>
      <w:r w:rsidRPr="00B364FD">
        <w:t xml:space="preserve">Federal Bureau of Investigation. (2022). </w:t>
      </w:r>
      <w:r w:rsidRPr="00B364FD">
        <w:rPr>
          <w:i/>
        </w:rPr>
        <w:t>FBI Internet Crime Report 2022</w:t>
      </w:r>
      <w:r w:rsidRPr="00B364FD">
        <w:t xml:space="preserve">. </w:t>
      </w:r>
      <w:hyperlink r:id="rId20" w:history="1">
        <w:r w:rsidRPr="00B364FD">
          <w:rPr>
            <w:rStyle w:val="Hyperlink"/>
          </w:rPr>
          <w:t>https://www.ic3.gov/Media/PDF/AnnualReport/2022_IC3Report.pdf</w:t>
        </w:r>
      </w:hyperlink>
    </w:p>
    <w:p w14:paraId="26D03F43" w14:textId="77777777" w:rsidR="00B364FD" w:rsidRPr="00B364FD" w:rsidRDefault="00B364FD" w:rsidP="00B364FD">
      <w:pPr>
        <w:pStyle w:val="EndNoteBibliography"/>
        <w:ind w:left="720" w:hanging="720"/>
      </w:pPr>
      <w:r w:rsidRPr="00B364FD">
        <w:t xml:space="preserve">Graves, A., &amp; Schmidhuber, J. (2005). Framewise phoneme classification with bidirectional LSTM networks. Proceedings. 2005 IEEE International Joint Conference on Neural Networks, 2005., </w:t>
      </w:r>
    </w:p>
    <w:p w14:paraId="510F7AFC" w14:textId="77777777" w:rsidR="00B364FD" w:rsidRPr="00B364FD" w:rsidRDefault="00B364FD" w:rsidP="00B364FD">
      <w:pPr>
        <w:pStyle w:val="EndNoteBibliography"/>
        <w:ind w:left="720" w:hanging="720"/>
      </w:pPr>
      <w:r w:rsidRPr="00B364FD">
        <w:t xml:space="preserve">He, P., Liu, X., Gao, J., &amp; Chen, W. (2021). Deberta: Decoding-enhanced bert with disentangled attention. </w:t>
      </w:r>
      <w:r w:rsidRPr="00B364FD">
        <w:rPr>
          <w:i/>
        </w:rPr>
        <w:t>arXiv preprint arXiv:2006.03654</w:t>
      </w:r>
      <w:r w:rsidRPr="00B364FD">
        <w:t xml:space="preserve">. </w:t>
      </w:r>
    </w:p>
    <w:p w14:paraId="16FFE668" w14:textId="77777777" w:rsidR="00B364FD" w:rsidRPr="00B364FD" w:rsidRDefault="00B364FD" w:rsidP="00B364FD">
      <w:pPr>
        <w:pStyle w:val="EndNoteBibliography"/>
        <w:ind w:left="720" w:hanging="720"/>
      </w:pPr>
      <w:r w:rsidRPr="00B364FD">
        <w:t xml:space="preserve">Hochreiter, S., &amp; Schmidhuber, J. (1997). Long short-term memory. </w:t>
      </w:r>
      <w:r w:rsidRPr="00B364FD">
        <w:rPr>
          <w:i/>
        </w:rPr>
        <w:t>Neural computation</w:t>
      </w:r>
      <w:r w:rsidRPr="00B364FD">
        <w:t>,</w:t>
      </w:r>
      <w:r w:rsidRPr="00B364FD">
        <w:rPr>
          <w:i/>
        </w:rPr>
        <w:t xml:space="preserve"> 9</w:t>
      </w:r>
      <w:r w:rsidRPr="00B364FD">
        <w:t xml:space="preserve">(8), 1735-1780. </w:t>
      </w:r>
    </w:p>
    <w:p w14:paraId="51990505" w14:textId="77777777" w:rsidR="00B364FD" w:rsidRPr="00B364FD" w:rsidRDefault="00B364FD" w:rsidP="00B364FD">
      <w:pPr>
        <w:pStyle w:val="EndNoteBibliography"/>
        <w:ind w:left="720" w:hanging="720"/>
      </w:pPr>
      <w:r w:rsidRPr="00B364FD">
        <w:t xml:space="preserve">Kocher, G., &amp; Kumar, G. (2021). Machine learning and deep learning methods for intrusion detection systems: recent developments and challenges. </w:t>
      </w:r>
      <w:r w:rsidRPr="00B364FD">
        <w:rPr>
          <w:i/>
        </w:rPr>
        <w:t>Soft Computing</w:t>
      </w:r>
      <w:r w:rsidRPr="00B364FD">
        <w:t>,</w:t>
      </w:r>
      <w:r w:rsidRPr="00B364FD">
        <w:rPr>
          <w:i/>
        </w:rPr>
        <w:t xml:space="preserve"> 25</w:t>
      </w:r>
      <w:r w:rsidRPr="00B364FD">
        <w:t xml:space="preserve">(15), 9731-9763. </w:t>
      </w:r>
    </w:p>
    <w:p w14:paraId="088E35CE" w14:textId="4AA6EA6F" w:rsidR="00B364FD" w:rsidRPr="00B364FD" w:rsidRDefault="00B364FD" w:rsidP="00B364FD">
      <w:pPr>
        <w:pStyle w:val="EndNoteBibliography"/>
        <w:ind w:left="720" w:hanging="720"/>
      </w:pPr>
      <w:r w:rsidRPr="00B364FD">
        <w:t xml:space="preserve">Kyaw, P. H., Gutierrez, J., &amp; Ghobakhlou, A. (2024). A Systematic Review of Deep Learning Techniques for Phishing Email Detection. </w:t>
      </w:r>
      <w:r w:rsidRPr="00B364FD">
        <w:rPr>
          <w:i/>
        </w:rPr>
        <w:t>Electronics</w:t>
      </w:r>
      <w:r w:rsidRPr="00B364FD">
        <w:t>,</w:t>
      </w:r>
      <w:r w:rsidRPr="00B364FD">
        <w:rPr>
          <w:i/>
        </w:rPr>
        <w:t xml:space="preserve"> 13</w:t>
      </w:r>
      <w:r w:rsidRPr="00B364FD">
        <w:t xml:space="preserve">(19), 3823. </w:t>
      </w:r>
      <w:hyperlink r:id="rId21" w:history="1">
        <w:r w:rsidRPr="00B364FD">
          <w:rPr>
            <w:rStyle w:val="Hyperlink"/>
          </w:rPr>
          <w:t>https://www.mdpi.com/2079-9292/13/19/3823</w:t>
        </w:r>
      </w:hyperlink>
      <w:r w:rsidRPr="00B364FD">
        <w:t xml:space="preserve"> </w:t>
      </w:r>
    </w:p>
    <w:p w14:paraId="105DE03E" w14:textId="77777777" w:rsidR="00B364FD" w:rsidRPr="00B364FD" w:rsidRDefault="00B364FD" w:rsidP="00B364FD">
      <w:pPr>
        <w:pStyle w:val="EndNoteBibliography"/>
        <w:ind w:left="720" w:hanging="720"/>
      </w:pPr>
      <w:r w:rsidRPr="00B364FD">
        <w:t xml:space="preserve">Lee, J., Tang, F., Ye, P., Abbasi, F., Hay, P., &amp; Divakaran, D. M. (2021, 6-10 Sept. 2021). D-Fence: A Flexible, Efficient, and Comprehensive Phishing Email Detection System. 2021 IEEE European Symposium on Security and Privacy (EuroS&amp;P), </w:t>
      </w:r>
    </w:p>
    <w:p w14:paraId="00D55504" w14:textId="77777777" w:rsidR="00B364FD" w:rsidRPr="00B364FD" w:rsidRDefault="00B364FD" w:rsidP="00B364FD">
      <w:pPr>
        <w:pStyle w:val="EndNoteBibliography"/>
        <w:ind w:left="720" w:hanging="720"/>
      </w:pPr>
      <w:r w:rsidRPr="00B364FD">
        <w:t xml:space="preserve">Maaten, L. v. d., &amp; Hinton, G. E. (2008). Visualizing Data using t-SNE. </w:t>
      </w:r>
      <w:r w:rsidRPr="00B364FD">
        <w:rPr>
          <w:i/>
        </w:rPr>
        <w:t>Journal of Machine Learning Research</w:t>
      </w:r>
      <w:r w:rsidRPr="00B364FD">
        <w:t>,</w:t>
      </w:r>
      <w:r w:rsidRPr="00B364FD">
        <w:rPr>
          <w:i/>
        </w:rPr>
        <w:t xml:space="preserve"> 9</w:t>
      </w:r>
      <w:r w:rsidRPr="00B364FD">
        <w:t xml:space="preserve">, 2579-2605. </w:t>
      </w:r>
    </w:p>
    <w:p w14:paraId="7AD162DE" w14:textId="73DB9624" w:rsidR="00B364FD" w:rsidRPr="00B364FD" w:rsidRDefault="00B364FD" w:rsidP="00B364FD">
      <w:pPr>
        <w:pStyle w:val="EndNoteBibliography"/>
        <w:ind w:left="720" w:hanging="720"/>
      </w:pPr>
      <w:r w:rsidRPr="00B364FD">
        <w:t xml:space="preserve">Muralidharan, T., &amp; Nissim, N. (2023). Improving malicious email detection through novel designated deep-learning architectures utilizing entire email. </w:t>
      </w:r>
      <w:r w:rsidRPr="00B364FD">
        <w:rPr>
          <w:i/>
        </w:rPr>
        <w:t>Neural Networks</w:t>
      </w:r>
      <w:r w:rsidRPr="00B364FD">
        <w:t>,</w:t>
      </w:r>
      <w:r w:rsidRPr="00B364FD">
        <w:rPr>
          <w:i/>
        </w:rPr>
        <w:t xml:space="preserve"> 157</w:t>
      </w:r>
      <w:r w:rsidRPr="00B364FD">
        <w:t xml:space="preserve">, 257-279. </w:t>
      </w:r>
      <w:hyperlink r:id="rId22" w:history="1">
        <w:r w:rsidRPr="00B364FD">
          <w:rPr>
            <w:rStyle w:val="Hyperlink"/>
          </w:rPr>
          <w:t>https://doi.org/https://doi.org/10.1016/j.neunet.2022.09.002</w:t>
        </w:r>
      </w:hyperlink>
      <w:r w:rsidRPr="00B364FD">
        <w:t xml:space="preserve"> </w:t>
      </w:r>
    </w:p>
    <w:p w14:paraId="7B63DC79" w14:textId="658A6F4F" w:rsidR="00B364FD" w:rsidRPr="00B364FD" w:rsidRDefault="00B364FD" w:rsidP="00B364FD">
      <w:pPr>
        <w:pStyle w:val="EndNoteBibliography"/>
        <w:ind w:left="720" w:hanging="720"/>
      </w:pPr>
      <w:r w:rsidRPr="00B364FD">
        <w:t xml:space="preserve">Nazario, J. (2006). </w:t>
      </w:r>
      <w:r w:rsidRPr="00B364FD">
        <w:rPr>
          <w:i/>
        </w:rPr>
        <w:t>Nazario Phishing Corpus</w:t>
      </w:r>
      <w:r w:rsidRPr="00B364FD">
        <w:t xml:space="preserve"> (</w:t>
      </w:r>
      <w:hyperlink r:id="rId23" w:history="1">
        <w:r w:rsidRPr="00B364FD">
          <w:rPr>
            <w:rStyle w:val="Hyperlink"/>
          </w:rPr>
          <w:t>https://monkey.org/~jose/phishing/</w:t>
        </w:r>
      </w:hyperlink>
      <w:r w:rsidRPr="00B364FD">
        <w:t xml:space="preserve"> </w:t>
      </w:r>
    </w:p>
    <w:p w14:paraId="49945554" w14:textId="77777777" w:rsidR="00B364FD" w:rsidRPr="00B364FD" w:rsidRDefault="00B364FD" w:rsidP="00B364FD">
      <w:pPr>
        <w:pStyle w:val="EndNoteBibliography"/>
        <w:ind w:left="720" w:hanging="720"/>
      </w:pPr>
      <w:r w:rsidRPr="00B364FD">
        <w:t xml:space="preserve">Sanh, V., Debut, L., Chaumond, J., &amp; Wolf, T. (2019). DistilBERT, a distilled version of BERT: smaller, faster, cheaper and lighter. </w:t>
      </w:r>
      <w:r w:rsidRPr="00B364FD">
        <w:rPr>
          <w:i/>
        </w:rPr>
        <w:t>arXiv preprint arXiv:1910.01108</w:t>
      </w:r>
      <w:r w:rsidRPr="00B364FD">
        <w:t xml:space="preserve">. </w:t>
      </w:r>
    </w:p>
    <w:p w14:paraId="517E4199" w14:textId="7F95AA60" w:rsidR="00B364FD" w:rsidRPr="00B364FD" w:rsidRDefault="00B364FD" w:rsidP="00B364FD">
      <w:pPr>
        <w:pStyle w:val="EndNoteBibliography"/>
        <w:ind w:left="720" w:hanging="720"/>
      </w:pPr>
      <w:r w:rsidRPr="00B364FD">
        <w:t xml:space="preserve">Verizon. (2022). </w:t>
      </w:r>
      <w:r w:rsidRPr="00B364FD">
        <w:rPr>
          <w:i/>
        </w:rPr>
        <w:t>Data Breach Investigations Report</w:t>
      </w:r>
      <w:r w:rsidRPr="00B364FD">
        <w:t xml:space="preserve">. </w:t>
      </w:r>
      <w:hyperlink r:id="rId24" w:history="1">
        <w:r w:rsidRPr="00B364FD">
          <w:rPr>
            <w:rStyle w:val="Hyperlink"/>
          </w:rPr>
          <w:t>https://www.phishingbox.com/downloads/Verizon-Data-Breach-Investigations-Report-DBIR-2022.pdf</w:t>
        </w:r>
      </w:hyperlink>
    </w:p>
    <w:p w14:paraId="0E5FF019" w14:textId="4302A214" w:rsidR="006E5DE6" w:rsidRDefault="00B364FD" w:rsidP="00393F06">
      <w:pPr>
        <w:pStyle w:val="EndNoteBibliography"/>
        <w:ind w:left="720" w:hanging="720"/>
      </w:pPr>
      <w:r w:rsidRPr="00B364FD">
        <w:t xml:space="preserve">Yamin, M. M., Ullah, M., Ullah, H., &amp; Katt, B. (2021). Weaponized AI for cyber attacks. </w:t>
      </w:r>
      <w:r w:rsidRPr="00B364FD">
        <w:rPr>
          <w:i/>
        </w:rPr>
        <w:t>Journal of Information Security and Applications</w:t>
      </w:r>
      <w:r w:rsidRPr="00B364FD">
        <w:t>,</w:t>
      </w:r>
      <w:r w:rsidRPr="00B364FD">
        <w:rPr>
          <w:i/>
        </w:rPr>
        <w:t xml:space="preserve"> 57</w:t>
      </w:r>
      <w:r w:rsidRPr="00B364FD">
        <w:t xml:space="preserve">, 102722. </w:t>
      </w:r>
      <w:hyperlink r:id="rId25" w:history="1">
        <w:r w:rsidRPr="00B364FD">
          <w:rPr>
            <w:rStyle w:val="Hyperlink"/>
          </w:rPr>
          <w:t>https://doi.org/https://doi.org/10.1016/j.jisa.2020.102722</w:t>
        </w:r>
      </w:hyperlink>
      <w:r w:rsidRPr="00B364FD">
        <w:t xml:space="preserve"> </w:t>
      </w:r>
      <w:r w:rsidR="00821CF7">
        <w:fldChar w:fldCharType="end"/>
      </w:r>
    </w:p>
    <w:sectPr w:rsidR="006E5DE6" w:rsidSect="004E5219">
      <w:footerReference w:type="default" r:id="rId26"/>
      <w:pgSz w:w="11907" w:h="16839" w:code="9"/>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EE419" w14:textId="77777777" w:rsidR="00487AF8" w:rsidRDefault="00487AF8" w:rsidP="00E67ED4">
      <w:r>
        <w:separator/>
      </w:r>
    </w:p>
  </w:endnote>
  <w:endnote w:type="continuationSeparator" w:id="0">
    <w:p w14:paraId="3BF63B97" w14:textId="77777777" w:rsidR="00487AF8" w:rsidRDefault="00487AF8" w:rsidP="00E67E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pitch w:val="fixed"/>
    <w:sig w:usb0="00000001" w:usb1="09060000" w:usb2="00000010" w:usb3="00000000" w:csb0="00080000"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592174" w14:textId="6E301313" w:rsidR="006A0662" w:rsidRDefault="006A0662" w:rsidP="00E67ED4">
    <w:pPr>
      <w:pStyle w:val="Footer"/>
    </w:pPr>
    <w:r>
      <w:fldChar w:fldCharType="begin"/>
    </w:r>
    <w:r>
      <w:instrText xml:space="preserve"> PAGE   \* MERGEFORMAT </w:instrText>
    </w:r>
    <w:r>
      <w:fldChar w:fldCharType="separate"/>
    </w:r>
    <w:r w:rsidR="00183D03">
      <w:rPr>
        <w:noProof/>
      </w:rPr>
      <w:t>5</w:t>
    </w:r>
    <w:r>
      <w:fldChar w:fldCharType="end"/>
    </w:r>
  </w:p>
  <w:p w14:paraId="17652640" w14:textId="77777777" w:rsidR="006A0662" w:rsidRDefault="006A0662" w:rsidP="00E67E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18D0B" w14:textId="77777777" w:rsidR="00487AF8" w:rsidRDefault="00487AF8" w:rsidP="00E67ED4">
      <w:r>
        <w:separator/>
      </w:r>
    </w:p>
  </w:footnote>
  <w:footnote w:type="continuationSeparator" w:id="0">
    <w:p w14:paraId="1811D22E" w14:textId="77777777" w:rsidR="00487AF8" w:rsidRDefault="00487AF8" w:rsidP="00E67E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D42ACF"/>
    <w:multiLevelType w:val="hybridMultilevel"/>
    <w:tmpl w:val="E474EEB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38282435"/>
    <w:multiLevelType w:val="hybridMultilevel"/>
    <w:tmpl w:val="915C0484"/>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385421F8"/>
    <w:multiLevelType w:val="hybridMultilevel"/>
    <w:tmpl w:val="BB26373E"/>
    <w:lvl w:ilvl="0" w:tplc="04090001">
      <w:start w:val="1"/>
      <w:numFmt w:val="bullet"/>
      <w:pStyle w:val="references"/>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3A2B31E9"/>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530C2D12"/>
    <w:multiLevelType w:val="hybridMultilevel"/>
    <w:tmpl w:val="B3A8AAF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 w15:restartNumberingAfterBreak="0">
    <w:nsid w:val="56096CCE"/>
    <w:multiLevelType w:val="hybridMultilevel"/>
    <w:tmpl w:val="B5620E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41E10E4"/>
    <w:multiLevelType w:val="hybridMultilevel"/>
    <w:tmpl w:val="92D8D68E"/>
    <w:lvl w:ilvl="0" w:tplc="04160001">
      <w:start w:val="1"/>
      <w:numFmt w:val="bullet"/>
      <w:lvlText w:val=""/>
      <w:lvlJc w:val="left"/>
      <w:pPr>
        <w:ind w:left="780" w:hanging="360"/>
      </w:pPr>
      <w:rPr>
        <w:rFonts w:ascii="Symbol" w:hAnsi="Symbo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num w:numId="1" w16cid:durableId="44843642">
    <w:abstractNumId w:val="2"/>
  </w:num>
  <w:num w:numId="2" w16cid:durableId="2031642785">
    <w:abstractNumId w:val="5"/>
  </w:num>
  <w:num w:numId="3" w16cid:durableId="1390226551">
    <w:abstractNumId w:val="3"/>
  </w:num>
  <w:num w:numId="4" w16cid:durableId="1070080783">
    <w:abstractNumId w:val="6"/>
  </w:num>
  <w:num w:numId="5" w16cid:durableId="354771684">
    <w:abstractNumId w:val="1"/>
  </w:num>
  <w:num w:numId="6" w16cid:durableId="1259486678">
    <w:abstractNumId w:val="4"/>
  </w:num>
  <w:num w:numId="7" w16cid:durableId="13366923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xNDYwMTeztLA0MjQysTRT0lEKTi0uzszPAykwrAUAq4TKLiwAAAA="/>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tertatrl0asxredrsq5aa0ksrxsssrex5fe&quot;&gt;PHK Research Projects&lt;record-ids&gt;&lt;item&gt;68&lt;/item&gt;&lt;item&gt;98&lt;/item&gt;&lt;item&gt;283&lt;/item&gt;&lt;item&gt;307&lt;/item&gt;&lt;item&gt;333&lt;/item&gt;&lt;item&gt;334&lt;/item&gt;&lt;item&gt;335&lt;/item&gt;&lt;item&gt;336&lt;/item&gt;&lt;item&gt;338&lt;/item&gt;&lt;item&gt;348&lt;/item&gt;&lt;item&gt;350&lt;/item&gt;&lt;item&gt;352&lt;/item&gt;&lt;item&gt;353&lt;/item&gt;&lt;item&gt;364&lt;/item&gt;&lt;item&gt;365&lt;/item&gt;&lt;item&gt;366&lt;/item&gt;&lt;item&gt;367&lt;/item&gt;&lt;item&gt;368&lt;/item&gt;&lt;/record-ids&gt;&lt;/item&gt;&lt;/Libraries&gt;"/>
    <w:docVar w:name="EN.UseJSCitationFormat" w:val="False"/>
  </w:docVars>
  <w:rsids>
    <w:rsidRoot w:val="00851640"/>
    <w:rsid w:val="000018C4"/>
    <w:rsid w:val="00007B40"/>
    <w:rsid w:val="00013491"/>
    <w:rsid w:val="0001474C"/>
    <w:rsid w:val="0003049C"/>
    <w:rsid w:val="00030A77"/>
    <w:rsid w:val="000326BB"/>
    <w:rsid w:val="00035F23"/>
    <w:rsid w:val="00040E90"/>
    <w:rsid w:val="000432F2"/>
    <w:rsid w:val="000451A8"/>
    <w:rsid w:val="000539C7"/>
    <w:rsid w:val="00060288"/>
    <w:rsid w:val="00064153"/>
    <w:rsid w:val="000738E8"/>
    <w:rsid w:val="00073BD1"/>
    <w:rsid w:val="00074902"/>
    <w:rsid w:val="00080369"/>
    <w:rsid w:val="0009149A"/>
    <w:rsid w:val="00092A45"/>
    <w:rsid w:val="00095CCD"/>
    <w:rsid w:val="000A09B0"/>
    <w:rsid w:val="000C2ED9"/>
    <w:rsid w:val="000C5037"/>
    <w:rsid w:val="000D1959"/>
    <w:rsid w:val="000D7D7B"/>
    <w:rsid w:val="000E2791"/>
    <w:rsid w:val="000E3E0E"/>
    <w:rsid w:val="000F5ED9"/>
    <w:rsid w:val="000F7604"/>
    <w:rsid w:val="001059F2"/>
    <w:rsid w:val="00112BBF"/>
    <w:rsid w:val="00115148"/>
    <w:rsid w:val="001162A1"/>
    <w:rsid w:val="0012029B"/>
    <w:rsid w:val="0012040D"/>
    <w:rsid w:val="0012252E"/>
    <w:rsid w:val="00126882"/>
    <w:rsid w:val="00146D5D"/>
    <w:rsid w:val="001507ED"/>
    <w:rsid w:val="001577B6"/>
    <w:rsid w:val="00161483"/>
    <w:rsid w:val="00167D8E"/>
    <w:rsid w:val="00167E44"/>
    <w:rsid w:val="0017328A"/>
    <w:rsid w:val="00183648"/>
    <w:rsid w:val="00183D03"/>
    <w:rsid w:val="00185F77"/>
    <w:rsid w:val="00190C93"/>
    <w:rsid w:val="00192FF5"/>
    <w:rsid w:val="00193F93"/>
    <w:rsid w:val="001C1419"/>
    <w:rsid w:val="001C4DE6"/>
    <w:rsid w:val="001D0D6C"/>
    <w:rsid w:val="001E28F8"/>
    <w:rsid w:val="001E394E"/>
    <w:rsid w:val="001E61B9"/>
    <w:rsid w:val="001E6E02"/>
    <w:rsid w:val="001F2219"/>
    <w:rsid w:val="001F5360"/>
    <w:rsid w:val="001F6872"/>
    <w:rsid w:val="001F77A7"/>
    <w:rsid w:val="00203994"/>
    <w:rsid w:val="00204789"/>
    <w:rsid w:val="00206073"/>
    <w:rsid w:val="00214D68"/>
    <w:rsid w:val="0021525B"/>
    <w:rsid w:val="0021606F"/>
    <w:rsid w:val="00220C73"/>
    <w:rsid w:val="0022122C"/>
    <w:rsid w:val="00222D7C"/>
    <w:rsid w:val="00227C62"/>
    <w:rsid w:val="00227EA6"/>
    <w:rsid w:val="00231576"/>
    <w:rsid w:val="00235368"/>
    <w:rsid w:val="002404A7"/>
    <w:rsid w:val="002415C7"/>
    <w:rsid w:val="00242776"/>
    <w:rsid w:val="0024542F"/>
    <w:rsid w:val="002461A9"/>
    <w:rsid w:val="00247388"/>
    <w:rsid w:val="002504F4"/>
    <w:rsid w:val="00250EB8"/>
    <w:rsid w:val="00250EF5"/>
    <w:rsid w:val="00272EA2"/>
    <w:rsid w:val="00273791"/>
    <w:rsid w:val="00287EC2"/>
    <w:rsid w:val="002B1903"/>
    <w:rsid w:val="002C0064"/>
    <w:rsid w:val="002C20E7"/>
    <w:rsid w:val="002E15E2"/>
    <w:rsid w:val="002E499A"/>
    <w:rsid w:val="003010D0"/>
    <w:rsid w:val="003039CD"/>
    <w:rsid w:val="003043A3"/>
    <w:rsid w:val="00310137"/>
    <w:rsid w:val="003117F3"/>
    <w:rsid w:val="00313077"/>
    <w:rsid w:val="00314A4D"/>
    <w:rsid w:val="00315826"/>
    <w:rsid w:val="00316488"/>
    <w:rsid w:val="00316A75"/>
    <w:rsid w:val="003217C1"/>
    <w:rsid w:val="00327650"/>
    <w:rsid w:val="003426E1"/>
    <w:rsid w:val="00350AC3"/>
    <w:rsid w:val="003519E1"/>
    <w:rsid w:val="0036274F"/>
    <w:rsid w:val="0036329F"/>
    <w:rsid w:val="00363D42"/>
    <w:rsid w:val="00364031"/>
    <w:rsid w:val="00364E39"/>
    <w:rsid w:val="003701F0"/>
    <w:rsid w:val="00374C8B"/>
    <w:rsid w:val="00381CED"/>
    <w:rsid w:val="003850A8"/>
    <w:rsid w:val="0038781A"/>
    <w:rsid w:val="00393F06"/>
    <w:rsid w:val="003979EB"/>
    <w:rsid w:val="003A02E6"/>
    <w:rsid w:val="003A32E6"/>
    <w:rsid w:val="003B00B3"/>
    <w:rsid w:val="003B00D1"/>
    <w:rsid w:val="003B4B77"/>
    <w:rsid w:val="003C1C84"/>
    <w:rsid w:val="003C69FB"/>
    <w:rsid w:val="003D7E3B"/>
    <w:rsid w:val="003E15C7"/>
    <w:rsid w:val="003F0754"/>
    <w:rsid w:val="004010B9"/>
    <w:rsid w:val="0040222F"/>
    <w:rsid w:val="004044CF"/>
    <w:rsid w:val="004059DB"/>
    <w:rsid w:val="00412DB3"/>
    <w:rsid w:val="004141ED"/>
    <w:rsid w:val="0042263B"/>
    <w:rsid w:val="00426FD2"/>
    <w:rsid w:val="00430F66"/>
    <w:rsid w:val="00435543"/>
    <w:rsid w:val="00436E79"/>
    <w:rsid w:val="00443E89"/>
    <w:rsid w:val="00446FEF"/>
    <w:rsid w:val="004541EA"/>
    <w:rsid w:val="004652AB"/>
    <w:rsid w:val="00473D01"/>
    <w:rsid w:val="00482EB1"/>
    <w:rsid w:val="00484A2B"/>
    <w:rsid w:val="00487AF8"/>
    <w:rsid w:val="004A0611"/>
    <w:rsid w:val="004A1489"/>
    <w:rsid w:val="004A54C4"/>
    <w:rsid w:val="004A6394"/>
    <w:rsid w:val="004B0FA5"/>
    <w:rsid w:val="004C259F"/>
    <w:rsid w:val="004C46CA"/>
    <w:rsid w:val="004C5FBF"/>
    <w:rsid w:val="004D13DA"/>
    <w:rsid w:val="004D2A3D"/>
    <w:rsid w:val="004D61FE"/>
    <w:rsid w:val="004D62F5"/>
    <w:rsid w:val="004E4837"/>
    <w:rsid w:val="004E5219"/>
    <w:rsid w:val="004E59FA"/>
    <w:rsid w:val="004E5E6A"/>
    <w:rsid w:val="004F51B7"/>
    <w:rsid w:val="005021CE"/>
    <w:rsid w:val="005179EF"/>
    <w:rsid w:val="00521ACF"/>
    <w:rsid w:val="005251E5"/>
    <w:rsid w:val="00526F8E"/>
    <w:rsid w:val="00531388"/>
    <w:rsid w:val="00544B15"/>
    <w:rsid w:val="00551D5C"/>
    <w:rsid w:val="00556C3E"/>
    <w:rsid w:val="005602D1"/>
    <w:rsid w:val="0056446C"/>
    <w:rsid w:val="00564F91"/>
    <w:rsid w:val="005659C4"/>
    <w:rsid w:val="00566602"/>
    <w:rsid w:val="00570F43"/>
    <w:rsid w:val="0057484B"/>
    <w:rsid w:val="005869E9"/>
    <w:rsid w:val="00595CB6"/>
    <w:rsid w:val="005A513D"/>
    <w:rsid w:val="005B015A"/>
    <w:rsid w:val="005B418D"/>
    <w:rsid w:val="005B46A2"/>
    <w:rsid w:val="005B73F2"/>
    <w:rsid w:val="005C5508"/>
    <w:rsid w:val="005D4AF4"/>
    <w:rsid w:val="005D4E3C"/>
    <w:rsid w:val="005E024E"/>
    <w:rsid w:val="005E3231"/>
    <w:rsid w:val="005E3AEB"/>
    <w:rsid w:val="005E4011"/>
    <w:rsid w:val="005E507E"/>
    <w:rsid w:val="005E5275"/>
    <w:rsid w:val="005E6E7B"/>
    <w:rsid w:val="005F4F01"/>
    <w:rsid w:val="006052C2"/>
    <w:rsid w:val="00605BFD"/>
    <w:rsid w:val="0061499F"/>
    <w:rsid w:val="00615AF1"/>
    <w:rsid w:val="00620E2B"/>
    <w:rsid w:val="00626F9E"/>
    <w:rsid w:val="00631E4C"/>
    <w:rsid w:val="00633EF9"/>
    <w:rsid w:val="00636E10"/>
    <w:rsid w:val="00640508"/>
    <w:rsid w:val="00640C27"/>
    <w:rsid w:val="00642CDE"/>
    <w:rsid w:val="00654441"/>
    <w:rsid w:val="006555F4"/>
    <w:rsid w:val="00656346"/>
    <w:rsid w:val="006728EE"/>
    <w:rsid w:val="0067460F"/>
    <w:rsid w:val="00674977"/>
    <w:rsid w:val="00677854"/>
    <w:rsid w:val="00680E9A"/>
    <w:rsid w:val="006A0662"/>
    <w:rsid w:val="006A3D82"/>
    <w:rsid w:val="006A753A"/>
    <w:rsid w:val="006B0D4A"/>
    <w:rsid w:val="006B1BD6"/>
    <w:rsid w:val="006B2BE8"/>
    <w:rsid w:val="006C238F"/>
    <w:rsid w:val="006D0399"/>
    <w:rsid w:val="006D0AF9"/>
    <w:rsid w:val="006E067D"/>
    <w:rsid w:val="006E5DE6"/>
    <w:rsid w:val="006E738E"/>
    <w:rsid w:val="006F0164"/>
    <w:rsid w:val="006F0FA9"/>
    <w:rsid w:val="006F2E49"/>
    <w:rsid w:val="006F3451"/>
    <w:rsid w:val="006F7A09"/>
    <w:rsid w:val="0070534E"/>
    <w:rsid w:val="0071374E"/>
    <w:rsid w:val="00716D95"/>
    <w:rsid w:val="00720F4D"/>
    <w:rsid w:val="0073164F"/>
    <w:rsid w:val="007441AA"/>
    <w:rsid w:val="00745432"/>
    <w:rsid w:val="007458C4"/>
    <w:rsid w:val="00754DF7"/>
    <w:rsid w:val="007607AF"/>
    <w:rsid w:val="00760AB0"/>
    <w:rsid w:val="0077480C"/>
    <w:rsid w:val="0079467B"/>
    <w:rsid w:val="007A202E"/>
    <w:rsid w:val="007A3B5B"/>
    <w:rsid w:val="007A4744"/>
    <w:rsid w:val="007B2110"/>
    <w:rsid w:val="007B5BF0"/>
    <w:rsid w:val="007D1FCB"/>
    <w:rsid w:val="007D354B"/>
    <w:rsid w:val="007D363F"/>
    <w:rsid w:val="007D5C01"/>
    <w:rsid w:val="007D5FC7"/>
    <w:rsid w:val="007F3BE0"/>
    <w:rsid w:val="00800D50"/>
    <w:rsid w:val="00810886"/>
    <w:rsid w:val="00821CF7"/>
    <w:rsid w:val="00823774"/>
    <w:rsid w:val="00824BC7"/>
    <w:rsid w:val="00830562"/>
    <w:rsid w:val="008350F6"/>
    <w:rsid w:val="00840F8E"/>
    <w:rsid w:val="00850A15"/>
    <w:rsid w:val="00851640"/>
    <w:rsid w:val="00856FAE"/>
    <w:rsid w:val="008617B8"/>
    <w:rsid w:val="00862A8E"/>
    <w:rsid w:val="00867B56"/>
    <w:rsid w:val="00870F56"/>
    <w:rsid w:val="00871072"/>
    <w:rsid w:val="0087487C"/>
    <w:rsid w:val="008825C9"/>
    <w:rsid w:val="00883AAA"/>
    <w:rsid w:val="008854E4"/>
    <w:rsid w:val="00886311"/>
    <w:rsid w:val="008B26A7"/>
    <w:rsid w:val="008B61C8"/>
    <w:rsid w:val="008C6E35"/>
    <w:rsid w:val="008C700A"/>
    <w:rsid w:val="008D0B7D"/>
    <w:rsid w:val="008D50F2"/>
    <w:rsid w:val="008E0A99"/>
    <w:rsid w:val="008E2120"/>
    <w:rsid w:val="008E7D06"/>
    <w:rsid w:val="008F1359"/>
    <w:rsid w:val="008F26FB"/>
    <w:rsid w:val="008F41D0"/>
    <w:rsid w:val="008F5DD6"/>
    <w:rsid w:val="008F6372"/>
    <w:rsid w:val="009049D8"/>
    <w:rsid w:val="00904FC7"/>
    <w:rsid w:val="009070CB"/>
    <w:rsid w:val="009112F7"/>
    <w:rsid w:val="00911F61"/>
    <w:rsid w:val="00915319"/>
    <w:rsid w:val="00922395"/>
    <w:rsid w:val="00922DB5"/>
    <w:rsid w:val="0093098A"/>
    <w:rsid w:val="00932F90"/>
    <w:rsid w:val="00935E17"/>
    <w:rsid w:val="0093685A"/>
    <w:rsid w:val="00937973"/>
    <w:rsid w:val="0094303B"/>
    <w:rsid w:val="00943245"/>
    <w:rsid w:val="00946A1B"/>
    <w:rsid w:val="00950DD2"/>
    <w:rsid w:val="009518A1"/>
    <w:rsid w:val="00955671"/>
    <w:rsid w:val="00956990"/>
    <w:rsid w:val="00957A1C"/>
    <w:rsid w:val="00963EB2"/>
    <w:rsid w:val="00965340"/>
    <w:rsid w:val="00966B0A"/>
    <w:rsid w:val="0096705E"/>
    <w:rsid w:val="00974CAF"/>
    <w:rsid w:val="009865E7"/>
    <w:rsid w:val="0099325B"/>
    <w:rsid w:val="009963C0"/>
    <w:rsid w:val="009A1508"/>
    <w:rsid w:val="009B0337"/>
    <w:rsid w:val="009B0406"/>
    <w:rsid w:val="009B1F02"/>
    <w:rsid w:val="009C1E19"/>
    <w:rsid w:val="009C5961"/>
    <w:rsid w:val="009D0CE1"/>
    <w:rsid w:val="009E31BC"/>
    <w:rsid w:val="009E38CF"/>
    <w:rsid w:val="009E7C21"/>
    <w:rsid w:val="009F6860"/>
    <w:rsid w:val="00A012D9"/>
    <w:rsid w:val="00A07A5D"/>
    <w:rsid w:val="00A179CB"/>
    <w:rsid w:val="00A237D6"/>
    <w:rsid w:val="00A32DEF"/>
    <w:rsid w:val="00A333A1"/>
    <w:rsid w:val="00A33484"/>
    <w:rsid w:val="00A36611"/>
    <w:rsid w:val="00A379B7"/>
    <w:rsid w:val="00A4100D"/>
    <w:rsid w:val="00A44147"/>
    <w:rsid w:val="00A50729"/>
    <w:rsid w:val="00A51372"/>
    <w:rsid w:val="00A518ED"/>
    <w:rsid w:val="00A5334D"/>
    <w:rsid w:val="00A53C62"/>
    <w:rsid w:val="00A54B67"/>
    <w:rsid w:val="00A61878"/>
    <w:rsid w:val="00A61F24"/>
    <w:rsid w:val="00A63172"/>
    <w:rsid w:val="00A67676"/>
    <w:rsid w:val="00A73CBE"/>
    <w:rsid w:val="00A77442"/>
    <w:rsid w:val="00A804B6"/>
    <w:rsid w:val="00A82948"/>
    <w:rsid w:val="00A8384A"/>
    <w:rsid w:val="00A95980"/>
    <w:rsid w:val="00AA0585"/>
    <w:rsid w:val="00AA2C92"/>
    <w:rsid w:val="00AA2E39"/>
    <w:rsid w:val="00AB1F17"/>
    <w:rsid w:val="00AB5243"/>
    <w:rsid w:val="00AD3A35"/>
    <w:rsid w:val="00AD502E"/>
    <w:rsid w:val="00AD5D3E"/>
    <w:rsid w:val="00AD6A12"/>
    <w:rsid w:val="00AD77E9"/>
    <w:rsid w:val="00AE65F2"/>
    <w:rsid w:val="00AE794A"/>
    <w:rsid w:val="00B108F8"/>
    <w:rsid w:val="00B26131"/>
    <w:rsid w:val="00B30E82"/>
    <w:rsid w:val="00B311E2"/>
    <w:rsid w:val="00B32F46"/>
    <w:rsid w:val="00B33AC1"/>
    <w:rsid w:val="00B364FD"/>
    <w:rsid w:val="00B43529"/>
    <w:rsid w:val="00B43A7F"/>
    <w:rsid w:val="00B47695"/>
    <w:rsid w:val="00B55AB0"/>
    <w:rsid w:val="00B67D70"/>
    <w:rsid w:val="00B70DC2"/>
    <w:rsid w:val="00B7235A"/>
    <w:rsid w:val="00B72D80"/>
    <w:rsid w:val="00B84A98"/>
    <w:rsid w:val="00B93BA5"/>
    <w:rsid w:val="00B97EFC"/>
    <w:rsid w:val="00BA5F17"/>
    <w:rsid w:val="00BB12BA"/>
    <w:rsid w:val="00BD6736"/>
    <w:rsid w:val="00BE7552"/>
    <w:rsid w:val="00BE799D"/>
    <w:rsid w:val="00C02339"/>
    <w:rsid w:val="00C0300D"/>
    <w:rsid w:val="00C0405C"/>
    <w:rsid w:val="00C045BD"/>
    <w:rsid w:val="00C048C2"/>
    <w:rsid w:val="00C07C3E"/>
    <w:rsid w:val="00C12C11"/>
    <w:rsid w:val="00C140B2"/>
    <w:rsid w:val="00C148A5"/>
    <w:rsid w:val="00C17DFC"/>
    <w:rsid w:val="00C26A73"/>
    <w:rsid w:val="00C33B6B"/>
    <w:rsid w:val="00C37BBD"/>
    <w:rsid w:val="00C50BFD"/>
    <w:rsid w:val="00C57CBB"/>
    <w:rsid w:val="00C73167"/>
    <w:rsid w:val="00C819A8"/>
    <w:rsid w:val="00C865C7"/>
    <w:rsid w:val="00C97D82"/>
    <w:rsid w:val="00CA3123"/>
    <w:rsid w:val="00CA7D4D"/>
    <w:rsid w:val="00CB46B5"/>
    <w:rsid w:val="00CC2700"/>
    <w:rsid w:val="00CC3356"/>
    <w:rsid w:val="00CC4CD5"/>
    <w:rsid w:val="00CC6AC6"/>
    <w:rsid w:val="00CD0668"/>
    <w:rsid w:val="00CD6CFA"/>
    <w:rsid w:val="00CE4045"/>
    <w:rsid w:val="00CE4CA6"/>
    <w:rsid w:val="00CF3647"/>
    <w:rsid w:val="00CF7B4C"/>
    <w:rsid w:val="00CF7F4D"/>
    <w:rsid w:val="00D05382"/>
    <w:rsid w:val="00D11546"/>
    <w:rsid w:val="00D121D5"/>
    <w:rsid w:val="00D277C2"/>
    <w:rsid w:val="00D30E46"/>
    <w:rsid w:val="00D33660"/>
    <w:rsid w:val="00D33BB7"/>
    <w:rsid w:val="00D349C3"/>
    <w:rsid w:val="00D34B5D"/>
    <w:rsid w:val="00D50C9C"/>
    <w:rsid w:val="00D5106B"/>
    <w:rsid w:val="00D62324"/>
    <w:rsid w:val="00D67DA9"/>
    <w:rsid w:val="00D71F23"/>
    <w:rsid w:val="00D73E98"/>
    <w:rsid w:val="00D76F45"/>
    <w:rsid w:val="00D83963"/>
    <w:rsid w:val="00D901D8"/>
    <w:rsid w:val="00D91B9D"/>
    <w:rsid w:val="00D93B89"/>
    <w:rsid w:val="00D9443D"/>
    <w:rsid w:val="00DA3070"/>
    <w:rsid w:val="00DA440A"/>
    <w:rsid w:val="00DA54B7"/>
    <w:rsid w:val="00DB0A8E"/>
    <w:rsid w:val="00DB2880"/>
    <w:rsid w:val="00DB3591"/>
    <w:rsid w:val="00DB3FD5"/>
    <w:rsid w:val="00DC0BAD"/>
    <w:rsid w:val="00DC239E"/>
    <w:rsid w:val="00DD4903"/>
    <w:rsid w:val="00DE1FBF"/>
    <w:rsid w:val="00DE4C03"/>
    <w:rsid w:val="00DE52F8"/>
    <w:rsid w:val="00DE5A07"/>
    <w:rsid w:val="00DF093B"/>
    <w:rsid w:val="00DF4B76"/>
    <w:rsid w:val="00E01E01"/>
    <w:rsid w:val="00E050B3"/>
    <w:rsid w:val="00E07E26"/>
    <w:rsid w:val="00E13164"/>
    <w:rsid w:val="00E159FE"/>
    <w:rsid w:val="00E15D06"/>
    <w:rsid w:val="00E15E21"/>
    <w:rsid w:val="00E1700B"/>
    <w:rsid w:val="00E17D74"/>
    <w:rsid w:val="00E26219"/>
    <w:rsid w:val="00E26F99"/>
    <w:rsid w:val="00E27473"/>
    <w:rsid w:val="00E47587"/>
    <w:rsid w:val="00E56308"/>
    <w:rsid w:val="00E609FE"/>
    <w:rsid w:val="00E62946"/>
    <w:rsid w:val="00E657D5"/>
    <w:rsid w:val="00E67ED4"/>
    <w:rsid w:val="00E745B0"/>
    <w:rsid w:val="00E81BC1"/>
    <w:rsid w:val="00E857A7"/>
    <w:rsid w:val="00E85957"/>
    <w:rsid w:val="00E908D4"/>
    <w:rsid w:val="00EB3D14"/>
    <w:rsid w:val="00EC0547"/>
    <w:rsid w:val="00EC5F5C"/>
    <w:rsid w:val="00ED5405"/>
    <w:rsid w:val="00ED5FF1"/>
    <w:rsid w:val="00ED6EB4"/>
    <w:rsid w:val="00EE0A8E"/>
    <w:rsid w:val="00EE1042"/>
    <w:rsid w:val="00F0070F"/>
    <w:rsid w:val="00F05921"/>
    <w:rsid w:val="00F169A2"/>
    <w:rsid w:val="00F241A4"/>
    <w:rsid w:val="00F3058A"/>
    <w:rsid w:val="00F33FBB"/>
    <w:rsid w:val="00F421E0"/>
    <w:rsid w:val="00F4337D"/>
    <w:rsid w:val="00F52B89"/>
    <w:rsid w:val="00F54BBE"/>
    <w:rsid w:val="00F637B2"/>
    <w:rsid w:val="00F640B2"/>
    <w:rsid w:val="00F7017E"/>
    <w:rsid w:val="00F70DB2"/>
    <w:rsid w:val="00F7323E"/>
    <w:rsid w:val="00FA454D"/>
    <w:rsid w:val="00FB2687"/>
    <w:rsid w:val="00FB2D24"/>
    <w:rsid w:val="00FB46F9"/>
    <w:rsid w:val="00FC0D4F"/>
    <w:rsid w:val="00FC4341"/>
    <w:rsid w:val="00FC7101"/>
    <w:rsid w:val="00FC71A9"/>
    <w:rsid w:val="00FD0570"/>
    <w:rsid w:val="00FD74FC"/>
    <w:rsid w:val="00FE0950"/>
    <w:rsid w:val="00FE0D61"/>
    <w:rsid w:val="00FE45C5"/>
    <w:rsid w:val="00FE7659"/>
  </w:rsids>
  <m:mathPr>
    <m:mathFont m:val="Cambria Math"/>
    <m:brkBin m:val="before"/>
    <m:brkBinSub m:val="--"/>
    <m:smallFrac m:val="0"/>
    <m:dispDef/>
    <m:lMargin m:val="0"/>
    <m:rMargin m:val="0"/>
    <m:defJc m:val="centerGroup"/>
    <m:wrapIndent m:val="1440"/>
    <m:intLim m:val="subSup"/>
    <m:naryLim m:val="undOvr"/>
  </m:mathPr>
  <w:themeFontLang w:val="en-NZ"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B27E5F"/>
  <w15:docId w15:val="{B43DC38C-6619-4F99-8610-787266AD3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67ED4"/>
    <w:pPr>
      <w:jc w:val="both"/>
    </w:pPr>
    <w:rPr>
      <w:sz w:val="24"/>
      <w:szCs w:val="24"/>
      <w:lang w:val="en-US" w:eastAsia="en-US"/>
    </w:rPr>
  </w:style>
  <w:style w:type="paragraph" w:styleId="Heading1">
    <w:name w:val="heading 1"/>
    <w:basedOn w:val="Normal"/>
    <w:next w:val="Normal"/>
    <w:qFormat/>
    <w:rsid w:val="000A09B0"/>
    <w:pPr>
      <w:outlineLvl w:val="0"/>
    </w:pPr>
    <w:rPr>
      <w:b/>
      <w:sz w:val="28"/>
      <w:szCs w:val="28"/>
    </w:rPr>
  </w:style>
  <w:style w:type="paragraph" w:styleId="Heading2">
    <w:name w:val="heading 2"/>
    <w:basedOn w:val="Normal"/>
    <w:next w:val="Normal"/>
    <w:qFormat/>
    <w:rsid w:val="000A09B0"/>
    <w:pPr>
      <w:outlineLvl w:val="1"/>
    </w:pPr>
    <w:rPr>
      <w:b/>
    </w:rPr>
  </w:style>
  <w:style w:type="paragraph" w:styleId="Heading3">
    <w:name w:val="heading 3"/>
    <w:basedOn w:val="Normal"/>
    <w:next w:val="Normal"/>
    <w:qFormat/>
    <w:rsid w:val="000A09B0"/>
    <w:pPr>
      <w:outlineLvl w:val="2"/>
    </w:pPr>
    <w:rPr>
      <w:b/>
      <w:bCs/>
      <w:i/>
    </w:rPr>
  </w:style>
  <w:style w:type="paragraph" w:styleId="Heading4">
    <w:name w:val="heading 4"/>
    <w:basedOn w:val="Normal"/>
    <w:next w:val="Normal"/>
    <w:qFormat/>
    <w:pPr>
      <w:keepNext/>
      <w:outlineLvl w:val="3"/>
    </w:pPr>
    <w:rPr>
      <w:b/>
      <w:bCs/>
      <w:i/>
      <w:iCs/>
      <w:sz w:val="28"/>
    </w:rPr>
  </w:style>
  <w:style w:type="paragraph" w:styleId="Heading5">
    <w:name w:val="heading 5"/>
    <w:basedOn w:val="Normal"/>
    <w:next w:val="Normal"/>
    <w:qFormat/>
    <w:pPr>
      <w:keepNext/>
      <w:outlineLvl w:val="4"/>
    </w:pPr>
    <w:rPr>
      <w:b/>
      <w:bCs/>
      <w:i/>
      <w:iCs/>
    </w:rPr>
  </w:style>
  <w:style w:type="paragraph" w:styleId="Heading6">
    <w:name w:val="heading 6"/>
    <w:basedOn w:val="Normal"/>
    <w:next w:val="Normal"/>
    <w:qFormat/>
    <w:pPr>
      <w:keepNext/>
      <w:outlineLvl w:val="5"/>
    </w:pPr>
    <w:rPr>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
    <w:name w:val="h"/>
    <w:basedOn w:val="DefaultParagraphFont"/>
  </w:style>
  <w:style w:type="character" w:styleId="Strong">
    <w:name w:val="Strong"/>
    <w:qFormat/>
    <w:rPr>
      <w:b/>
      <w:bCs/>
    </w:rPr>
  </w:style>
  <w:style w:type="paragraph" w:styleId="BodyText3">
    <w:name w:val="Body Text 3"/>
    <w:basedOn w:val="Normal"/>
    <w:pPr>
      <w:jc w:val="center"/>
    </w:p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Hyperlink">
    <w:name w:val="Hyperlink"/>
    <w:rPr>
      <w:color w:val="0000FF"/>
      <w:u w:val="single"/>
    </w:rPr>
  </w:style>
  <w:style w:type="paragraph" w:customStyle="1" w:styleId="references">
    <w:name w:val="references"/>
    <w:basedOn w:val="Normal"/>
    <w:pPr>
      <w:numPr>
        <w:numId w:val="1"/>
      </w:numPr>
      <w:spacing w:before="40" w:after="40" w:line="300" w:lineRule="exact"/>
      <w:ind w:right="-245"/>
    </w:pPr>
    <w:rPr>
      <w:szCs w:val="20"/>
      <w:lang w:val="en-NZ"/>
    </w:rPr>
  </w:style>
  <w:style w:type="paragraph" w:styleId="BalloonText">
    <w:name w:val="Balloon Text"/>
    <w:basedOn w:val="Normal"/>
    <w:link w:val="BalloonTextChar"/>
    <w:rsid w:val="0021525B"/>
    <w:rPr>
      <w:rFonts w:ascii="Tahoma" w:hAnsi="Tahoma" w:cs="Tahoma"/>
      <w:sz w:val="16"/>
      <w:szCs w:val="16"/>
    </w:rPr>
  </w:style>
  <w:style w:type="character" w:customStyle="1" w:styleId="BalloonTextChar">
    <w:name w:val="Balloon Text Char"/>
    <w:link w:val="BalloonText"/>
    <w:rsid w:val="0021525B"/>
    <w:rPr>
      <w:rFonts w:ascii="Tahoma" w:hAnsi="Tahoma" w:cs="Tahoma"/>
      <w:sz w:val="16"/>
      <w:szCs w:val="16"/>
      <w:lang w:val="en-US" w:eastAsia="en-US"/>
    </w:rPr>
  </w:style>
  <w:style w:type="character" w:styleId="CommentReference">
    <w:name w:val="annotation reference"/>
    <w:rsid w:val="0021525B"/>
    <w:rPr>
      <w:sz w:val="16"/>
      <w:szCs w:val="16"/>
    </w:rPr>
  </w:style>
  <w:style w:type="paragraph" w:styleId="CommentText">
    <w:name w:val="annotation text"/>
    <w:basedOn w:val="Normal"/>
    <w:link w:val="CommentTextChar"/>
    <w:rsid w:val="0021525B"/>
    <w:rPr>
      <w:sz w:val="20"/>
      <w:szCs w:val="20"/>
    </w:rPr>
  </w:style>
  <w:style w:type="character" w:customStyle="1" w:styleId="CommentTextChar">
    <w:name w:val="Comment Text Char"/>
    <w:link w:val="CommentText"/>
    <w:rsid w:val="0021525B"/>
    <w:rPr>
      <w:lang w:val="en-US" w:eastAsia="en-US"/>
    </w:rPr>
  </w:style>
  <w:style w:type="paragraph" w:styleId="CommentSubject">
    <w:name w:val="annotation subject"/>
    <w:basedOn w:val="CommentText"/>
    <w:next w:val="CommentText"/>
    <w:link w:val="CommentSubjectChar"/>
    <w:rsid w:val="0021525B"/>
    <w:rPr>
      <w:b/>
      <w:bCs/>
    </w:rPr>
  </w:style>
  <w:style w:type="character" w:customStyle="1" w:styleId="CommentSubjectChar">
    <w:name w:val="Comment Subject Char"/>
    <w:link w:val="CommentSubject"/>
    <w:rsid w:val="0021525B"/>
    <w:rPr>
      <w:b/>
      <w:bCs/>
      <w:lang w:val="en-US" w:eastAsia="en-US"/>
    </w:rPr>
  </w:style>
  <w:style w:type="paragraph" w:customStyle="1" w:styleId="References0">
    <w:name w:val="References"/>
    <w:basedOn w:val="Normal"/>
    <w:rsid w:val="006E5DE6"/>
    <w:pPr>
      <w:spacing w:after="120"/>
      <w:ind w:left="562" w:hanging="562"/>
    </w:pPr>
    <w:rPr>
      <w:rFonts w:ascii="Arial" w:eastAsia="Batang" w:hAnsi="Arial"/>
      <w:sz w:val="20"/>
    </w:rPr>
  </w:style>
  <w:style w:type="character" w:customStyle="1" w:styleId="FooterChar">
    <w:name w:val="Footer Char"/>
    <w:link w:val="Footer"/>
    <w:uiPriority w:val="99"/>
    <w:rsid w:val="006A0662"/>
    <w:rPr>
      <w:sz w:val="24"/>
      <w:szCs w:val="24"/>
      <w:lang w:val="en-US" w:eastAsia="en-US"/>
    </w:rPr>
  </w:style>
  <w:style w:type="table" w:styleId="TableGrid">
    <w:name w:val="Table Grid"/>
    <w:basedOn w:val="TableNormal"/>
    <w:rsid w:val="00381C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381CED"/>
  </w:style>
  <w:style w:type="paragraph" w:styleId="Revision">
    <w:name w:val="Revision"/>
    <w:hidden/>
    <w:uiPriority w:val="99"/>
    <w:semiHidden/>
    <w:rsid w:val="00564F91"/>
    <w:rPr>
      <w:sz w:val="24"/>
      <w:szCs w:val="24"/>
      <w:lang w:val="en-US" w:eastAsia="en-US"/>
    </w:rPr>
  </w:style>
  <w:style w:type="paragraph" w:styleId="Title">
    <w:name w:val="Title"/>
    <w:basedOn w:val="Heading1"/>
    <w:next w:val="Normal"/>
    <w:link w:val="TitleChar"/>
    <w:qFormat/>
    <w:rsid w:val="000A09B0"/>
    <w:pPr>
      <w:jc w:val="center"/>
    </w:pPr>
    <w:rPr>
      <w:sz w:val="32"/>
      <w:szCs w:val="32"/>
    </w:rPr>
  </w:style>
  <w:style w:type="character" w:customStyle="1" w:styleId="TitleChar">
    <w:name w:val="Title Char"/>
    <w:basedOn w:val="DefaultParagraphFont"/>
    <w:link w:val="Title"/>
    <w:rsid w:val="000A09B0"/>
    <w:rPr>
      <w:b/>
      <w:sz w:val="32"/>
      <w:szCs w:val="32"/>
      <w:lang w:val="en-US" w:eastAsia="en-US"/>
    </w:rPr>
  </w:style>
  <w:style w:type="paragraph" w:styleId="ListParagraph">
    <w:name w:val="List Paragraph"/>
    <w:basedOn w:val="Normal"/>
    <w:uiPriority w:val="34"/>
    <w:qFormat/>
    <w:rsid w:val="00E67ED4"/>
    <w:pPr>
      <w:ind w:left="720"/>
      <w:contextualSpacing/>
    </w:pPr>
  </w:style>
  <w:style w:type="character" w:styleId="UnresolvedMention">
    <w:name w:val="Unresolved Mention"/>
    <w:basedOn w:val="DefaultParagraphFont"/>
    <w:uiPriority w:val="99"/>
    <w:semiHidden/>
    <w:unhideWhenUsed/>
    <w:rsid w:val="005B015A"/>
    <w:rPr>
      <w:color w:val="605E5C"/>
      <w:shd w:val="clear" w:color="auto" w:fill="E1DFDD"/>
    </w:rPr>
  </w:style>
  <w:style w:type="paragraph" w:customStyle="1" w:styleId="EndNoteBibliographyTitle">
    <w:name w:val="EndNote Bibliography Title"/>
    <w:basedOn w:val="Normal"/>
    <w:link w:val="EndNoteBibliographyTitleChar"/>
    <w:rsid w:val="00821CF7"/>
    <w:pPr>
      <w:jc w:val="center"/>
    </w:pPr>
    <w:rPr>
      <w:noProof/>
    </w:rPr>
  </w:style>
  <w:style w:type="character" w:customStyle="1" w:styleId="EndNoteBibliographyTitleChar">
    <w:name w:val="EndNote Bibliography Title Char"/>
    <w:basedOn w:val="DefaultParagraphFont"/>
    <w:link w:val="EndNoteBibliographyTitle"/>
    <w:rsid w:val="00821CF7"/>
    <w:rPr>
      <w:noProof/>
      <w:sz w:val="24"/>
      <w:szCs w:val="24"/>
      <w:lang w:val="en-US" w:eastAsia="en-US"/>
    </w:rPr>
  </w:style>
  <w:style w:type="paragraph" w:customStyle="1" w:styleId="EndNoteBibliography">
    <w:name w:val="EndNote Bibliography"/>
    <w:basedOn w:val="Normal"/>
    <w:link w:val="EndNoteBibliographyChar"/>
    <w:rsid w:val="00821CF7"/>
    <w:rPr>
      <w:noProof/>
    </w:rPr>
  </w:style>
  <w:style w:type="character" w:customStyle="1" w:styleId="EndNoteBibliographyChar">
    <w:name w:val="EndNote Bibliography Char"/>
    <w:basedOn w:val="DefaultParagraphFont"/>
    <w:link w:val="EndNoteBibliography"/>
    <w:rsid w:val="00821CF7"/>
    <w:rPr>
      <w:noProof/>
      <w:sz w:val="24"/>
      <w:szCs w:val="24"/>
      <w:lang w:val="en-US" w:eastAsia="en-US"/>
    </w:rPr>
  </w:style>
  <w:style w:type="character" w:styleId="PlaceholderText">
    <w:name w:val="Placeholder Text"/>
    <w:basedOn w:val="DefaultParagraphFont"/>
    <w:uiPriority w:val="99"/>
    <w:semiHidden/>
    <w:rsid w:val="00DB2880"/>
    <w:rPr>
      <w:color w:val="666666"/>
    </w:rPr>
  </w:style>
  <w:style w:type="paragraph" w:styleId="Caption">
    <w:name w:val="caption"/>
    <w:basedOn w:val="Normal"/>
    <w:next w:val="Normal"/>
    <w:unhideWhenUsed/>
    <w:qFormat/>
    <w:rsid w:val="006E067D"/>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5442187">
      <w:bodyDiv w:val="1"/>
      <w:marLeft w:val="0"/>
      <w:marRight w:val="0"/>
      <w:marTop w:val="0"/>
      <w:marBottom w:val="0"/>
      <w:divBdr>
        <w:top w:val="none" w:sz="0" w:space="0" w:color="auto"/>
        <w:left w:val="none" w:sz="0" w:space="0" w:color="auto"/>
        <w:bottom w:val="none" w:sz="0" w:space="0" w:color="auto"/>
        <w:right w:val="none" w:sz="0" w:space="0" w:color="auto"/>
      </w:divBdr>
    </w:div>
    <w:div w:id="1425032802">
      <w:bodyDiv w:val="1"/>
      <w:marLeft w:val="0"/>
      <w:marRight w:val="0"/>
      <w:marTop w:val="0"/>
      <w:marBottom w:val="0"/>
      <w:divBdr>
        <w:top w:val="none" w:sz="0" w:space="0" w:color="auto"/>
        <w:left w:val="none" w:sz="0" w:space="0" w:color="auto"/>
        <w:bottom w:val="none" w:sz="0" w:space="0" w:color="auto"/>
        <w:right w:val="none" w:sz="0" w:space="0" w:color="auto"/>
      </w:divBdr>
      <w:divsChild>
        <w:div w:id="789396379">
          <w:marLeft w:val="0"/>
          <w:marRight w:val="0"/>
          <w:marTop w:val="0"/>
          <w:marBottom w:val="0"/>
          <w:divBdr>
            <w:top w:val="none" w:sz="0" w:space="0" w:color="auto"/>
            <w:left w:val="none" w:sz="0" w:space="0" w:color="auto"/>
            <w:bottom w:val="none" w:sz="0" w:space="0" w:color="auto"/>
            <w:right w:val="none" w:sz="0" w:space="0" w:color="auto"/>
          </w:divBdr>
          <w:divsChild>
            <w:div w:id="805705928">
              <w:marLeft w:val="0"/>
              <w:marRight w:val="0"/>
              <w:marTop w:val="0"/>
              <w:marBottom w:val="0"/>
              <w:divBdr>
                <w:top w:val="none" w:sz="0" w:space="0" w:color="auto"/>
                <w:left w:val="none" w:sz="0" w:space="0" w:color="auto"/>
                <w:bottom w:val="none" w:sz="0" w:space="0" w:color="auto"/>
                <w:right w:val="none" w:sz="0" w:space="0" w:color="auto"/>
              </w:divBdr>
              <w:divsChild>
                <w:div w:id="31343225">
                  <w:marLeft w:val="0"/>
                  <w:marRight w:val="0"/>
                  <w:marTop w:val="0"/>
                  <w:marBottom w:val="0"/>
                  <w:divBdr>
                    <w:top w:val="single" w:sz="6" w:space="0" w:color="CCCCCC"/>
                    <w:left w:val="single" w:sz="6" w:space="0" w:color="CCCCCC"/>
                    <w:bottom w:val="single" w:sz="6" w:space="0" w:color="CCCCCC"/>
                    <w:right w:val="single" w:sz="6" w:space="0" w:color="CCCCCC"/>
                  </w:divBdr>
                  <w:divsChild>
                    <w:div w:id="667943906">
                      <w:marLeft w:val="0"/>
                      <w:marRight w:val="0"/>
                      <w:marTop w:val="0"/>
                      <w:marBottom w:val="0"/>
                      <w:divBdr>
                        <w:top w:val="none" w:sz="0" w:space="0" w:color="auto"/>
                        <w:left w:val="none" w:sz="0" w:space="0" w:color="auto"/>
                        <w:bottom w:val="none" w:sz="0" w:space="0" w:color="auto"/>
                        <w:right w:val="none" w:sz="0" w:space="0" w:color="auto"/>
                      </w:divBdr>
                      <w:divsChild>
                        <w:div w:id="1276059611">
                          <w:marLeft w:val="0"/>
                          <w:marRight w:val="0"/>
                          <w:marTop w:val="0"/>
                          <w:marBottom w:val="0"/>
                          <w:divBdr>
                            <w:top w:val="none" w:sz="0" w:space="0" w:color="auto"/>
                            <w:left w:val="none" w:sz="0" w:space="0" w:color="auto"/>
                            <w:bottom w:val="none" w:sz="0" w:space="0" w:color="auto"/>
                            <w:right w:val="none" w:sz="0" w:space="0" w:color="auto"/>
                          </w:divBdr>
                          <w:divsChild>
                            <w:div w:id="1805465976">
                              <w:marLeft w:val="0"/>
                              <w:marRight w:val="0"/>
                              <w:marTop w:val="0"/>
                              <w:marBottom w:val="0"/>
                              <w:divBdr>
                                <w:top w:val="none" w:sz="0" w:space="0" w:color="auto"/>
                                <w:left w:val="none" w:sz="0" w:space="0" w:color="auto"/>
                                <w:bottom w:val="none" w:sz="0" w:space="0" w:color="auto"/>
                                <w:right w:val="none" w:sz="0" w:space="0" w:color="auto"/>
                              </w:divBdr>
                              <w:divsChild>
                                <w:div w:id="1909800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3725862">
      <w:bodyDiv w:val="1"/>
      <w:marLeft w:val="0"/>
      <w:marRight w:val="0"/>
      <w:marTop w:val="0"/>
      <w:marBottom w:val="0"/>
      <w:divBdr>
        <w:top w:val="none" w:sz="0" w:space="0" w:color="auto"/>
        <w:left w:val="none" w:sz="0" w:space="0" w:color="auto"/>
        <w:bottom w:val="none" w:sz="0" w:space="0" w:color="auto"/>
        <w:right w:val="none" w:sz="0" w:space="0" w:color="auto"/>
      </w:divBdr>
      <w:divsChild>
        <w:div w:id="1529902858">
          <w:marLeft w:val="0"/>
          <w:marRight w:val="0"/>
          <w:marTop w:val="0"/>
          <w:marBottom w:val="0"/>
          <w:divBdr>
            <w:top w:val="none" w:sz="0" w:space="0" w:color="auto"/>
            <w:left w:val="none" w:sz="0" w:space="0" w:color="auto"/>
            <w:bottom w:val="none" w:sz="0" w:space="0" w:color="auto"/>
            <w:right w:val="none" w:sz="0" w:space="0" w:color="auto"/>
          </w:divBdr>
          <w:divsChild>
            <w:div w:id="569461160">
              <w:marLeft w:val="0"/>
              <w:marRight w:val="0"/>
              <w:marTop w:val="0"/>
              <w:marBottom w:val="0"/>
              <w:divBdr>
                <w:top w:val="none" w:sz="0" w:space="0" w:color="auto"/>
                <w:left w:val="none" w:sz="0" w:space="0" w:color="auto"/>
                <w:bottom w:val="none" w:sz="0" w:space="0" w:color="auto"/>
                <w:right w:val="none" w:sz="0" w:space="0" w:color="auto"/>
              </w:divBdr>
              <w:divsChild>
                <w:div w:id="615406516">
                  <w:marLeft w:val="0"/>
                  <w:marRight w:val="0"/>
                  <w:marTop w:val="0"/>
                  <w:marBottom w:val="0"/>
                  <w:divBdr>
                    <w:top w:val="single" w:sz="6" w:space="0" w:color="CCCCCC"/>
                    <w:left w:val="single" w:sz="6" w:space="0" w:color="CCCCCC"/>
                    <w:bottom w:val="single" w:sz="6" w:space="0" w:color="CCCCCC"/>
                    <w:right w:val="single" w:sz="6" w:space="0" w:color="CCCCCC"/>
                  </w:divBdr>
                  <w:divsChild>
                    <w:div w:id="531773915">
                      <w:marLeft w:val="0"/>
                      <w:marRight w:val="0"/>
                      <w:marTop w:val="0"/>
                      <w:marBottom w:val="0"/>
                      <w:divBdr>
                        <w:top w:val="none" w:sz="0" w:space="0" w:color="auto"/>
                        <w:left w:val="none" w:sz="0" w:space="0" w:color="auto"/>
                        <w:bottom w:val="none" w:sz="0" w:space="0" w:color="auto"/>
                        <w:right w:val="none" w:sz="0" w:space="0" w:color="auto"/>
                      </w:divBdr>
                      <w:divsChild>
                        <w:div w:id="209650579">
                          <w:marLeft w:val="0"/>
                          <w:marRight w:val="0"/>
                          <w:marTop w:val="0"/>
                          <w:marBottom w:val="0"/>
                          <w:divBdr>
                            <w:top w:val="none" w:sz="0" w:space="0" w:color="auto"/>
                            <w:left w:val="none" w:sz="0" w:space="0" w:color="auto"/>
                            <w:bottom w:val="none" w:sz="0" w:space="0" w:color="auto"/>
                            <w:right w:val="none" w:sz="0" w:space="0" w:color="auto"/>
                          </w:divBdr>
                          <w:divsChild>
                            <w:div w:id="214397300">
                              <w:marLeft w:val="0"/>
                              <w:marRight w:val="0"/>
                              <w:marTop w:val="0"/>
                              <w:marBottom w:val="0"/>
                              <w:divBdr>
                                <w:top w:val="none" w:sz="0" w:space="0" w:color="auto"/>
                                <w:left w:val="none" w:sz="0" w:space="0" w:color="auto"/>
                                <w:bottom w:val="none" w:sz="0" w:space="0" w:color="auto"/>
                                <w:right w:val="none" w:sz="0" w:space="0" w:color="auto"/>
                              </w:divBdr>
                              <w:divsChild>
                                <w:div w:id="28227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8920022">
      <w:bodyDiv w:val="1"/>
      <w:marLeft w:val="0"/>
      <w:marRight w:val="0"/>
      <w:marTop w:val="0"/>
      <w:marBottom w:val="0"/>
      <w:divBdr>
        <w:top w:val="none" w:sz="0" w:space="0" w:color="auto"/>
        <w:left w:val="none" w:sz="0" w:space="0" w:color="auto"/>
        <w:bottom w:val="none" w:sz="0" w:space="0" w:color="auto"/>
        <w:right w:val="none" w:sz="0" w:space="0" w:color="auto"/>
      </w:divBdr>
      <w:divsChild>
        <w:div w:id="993069947">
          <w:marLeft w:val="0"/>
          <w:marRight w:val="0"/>
          <w:marTop w:val="0"/>
          <w:marBottom w:val="0"/>
          <w:divBdr>
            <w:top w:val="single" w:sz="6" w:space="0" w:color="FFFFFF"/>
            <w:left w:val="single" w:sz="6" w:space="0" w:color="FFFFFF"/>
            <w:bottom w:val="single" w:sz="6" w:space="0" w:color="FFFFFF"/>
            <w:right w:val="single" w:sz="6" w:space="0" w:color="FFFFFF"/>
          </w:divBdr>
          <w:divsChild>
            <w:div w:id="304631528">
              <w:marLeft w:val="0"/>
              <w:marRight w:val="0"/>
              <w:marTop w:val="0"/>
              <w:marBottom w:val="0"/>
              <w:divBdr>
                <w:top w:val="none" w:sz="0" w:space="0" w:color="auto"/>
                <w:left w:val="none" w:sz="0" w:space="0" w:color="auto"/>
                <w:bottom w:val="single" w:sz="6" w:space="0" w:color="FFFFFF"/>
                <w:right w:val="none" w:sz="0" w:space="0" w:color="auto"/>
              </w:divBdr>
              <w:divsChild>
                <w:div w:id="1062410996">
                  <w:marLeft w:val="0"/>
                  <w:marRight w:val="0"/>
                  <w:marTop w:val="0"/>
                  <w:marBottom w:val="0"/>
                  <w:divBdr>
                    <w:top w:val="none" w:sz="0" w:space="0" w:color="auto"/>
                    <w:left w:val="none" w:sz="0" w:space="0" w:color="auto"/>
                    <w:bottom w:val="none" w:sz="0" w:space="0" w:color="auto"/>
                    <w:right w:val="none" w:sz="0" w:space="0" w:color="auto"/>
                  </w:divBdr>
                  <w:divsChild>
                    <w:div w:id="852458006">
                      <w:marLeft w:val="0"/>
                      <w:marRight w:val="0"/>
                      <w:marTop w:val="0"/>
                      <w:marBottom w:val="0"/>
                      <w:divBdr>
                        <w:top w:val="none" w:sz="0" w:space="0" w:color="auto"/>
                        <w:left w:val="none" w:sz="0" w:space="0" w:color="auto"/>
                        <w:bottom w:val="none" w:sz="0" w:space="0" w:color="auto"/>
                        <w:right w:val="none" w:sz="0" w:space="0" w:color="auto"/>
                      </w:divBdr>
                    </w:div>
                    <w:div w:id="1779762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050364">
      <w:bodyDiv w:val="1"/>
      <w:marLeft w:val="0"/>
      <w:marRight w:val="0"/>
      <w:marTop w:val="0"/>
      <w:marBottom w:val="0"/>
      <w:divBdr>
        <w:top w:val="none" w:sz="0" w:space="0" w:color="auto"/>
        <w:left w:val="none" w:sz="0" w:space="0" w:color="auto"/>
        <w:bottom w:val="none" w:sz="0" w:space="0" w:color="auto"/>
        <w:right w:val="none" w:sz="0" w:space="0" w:color="auto"/>
      </w:divBdr>
      <w:divsChild>
        <w:div w:id="1435053462">
          <w:marLeft w:val="0"/>
          <w:marRight w:val="0"/>
          <w:marTop w:val="0"/>
          <w:marBottom w:val="0"/>
          <w:divBdr>
            <w:top w:val="none" w:sz="0" w:space="0" w:color="auto"/>
            <w:left w:val="none" w:sz="0" w:space="0" w:color="auto"/>
            <w:bottom w:val="none" w:sz="0" w:space="0" w:color="auto"/>
            <w:right w:val="none" w:sz="0" w:space="0" w:color="auto"/>
          </w:divBdr>
        </w:div>
      </w:divsChild>
    </w:div>
    <w:div w:id="1930460362">
      <w:bodyDiv w:val="1"/>
      <w:marLeft w:val="0"/>
      <w:marRight w:val="0"/>
      <w:marTop w:val="0"/>
      <w:marBottom w:val="0"/>
      <w:divBdr>
        <w:top w:val="none" w:sz="0" w:space="0" w:color="auto"/>
        <w:left w:val="none" w:sz="0" w:space="0" w:color="auto"/>
        <w:bottom w:val="none" w:sz="0" w:space="0" w:color="auto"/>
        <w:right w:val="none" w:sz="0" w:space="0" w:color="auto"/>
      </w:divBdr>
      <w:divsChild>
        <w:div w:id="527065865">
          <w:marLeft w:val="0"/>
          <w:marRight w:val="0"/>
          <w:marTop w:val="0"/>
          <w:marBottom w:val="0"/>
          <w:divBdr>
            <w:top w:val="none" w:sz="0" w:space="0" w:color="auto"/>
            <w:left w:val="none" w:sz="0" w:space="0" w:color="auto"/>
            <w:bottom w:val="none" w:sz="0" w:space="0" w:color="auto"/>
            <w:right w:val="none" w:sz="0" w:space="0" w:color="auto"/>
          </w:divBdr>
          <w:divsChild>
            <w:div w:id="1192568232">
              <w:marLeft w:val="0"/>
              <w:marRight w:val="0"/>
              <w:marTop w:val="0"/>
              <w:marBottom w:val="0"/>
              <w:divBdr>
                <w:top w:val="none" w:sz="0" w:space="0" w:color="auto"/>
                <w:left w:val="none" w:sz="0" w:space="0" w:color="auto"/>
                <w:bottom w:val="none" w:sz="0" w:space="0" w:color="auto"/>
                <w:right w:val="none" w:sz="0" w:space="0" w:color="auto"/>
              </w:divBdr>
              <w:divsChild>
                <w:div w:id="1222444197">
                  <w:marLeft w:val="0"/>
                  <w:marRight w:val="0"/>
                  <w:marTop w:val="0"/>
                  <w:marBottom w:val="0"/>
                  <w:divBdr>
                    <w:top w:val="single" w:sz="6" w:space="0" w:color="CCCCCC"/>
                    <w:left w:val="single" w:sz="6" w:space="0" w:color="CCCCCC"/>
                    <w:bottom w:val="single" w:sz="6" w:space="0" w:color="CCCCCC"/>
                    <w:right w:val="single" w:sz="6" w:space="0" w:color="CCCCCC"/>
                  </w:divBdr>
                  <w:divsChild>
                    <w:div w:id="738286003">
                      <w:marLeft w:val="0"/>
                      <w:marRight w:val="0"/>
                      <w:marTop w:val="0"/>
                      <w:marBottom w:val="0"/>
                      <w:divBdr>
                        <w:top w:val="none" w:sz="0" w:space="0" w:color="auto"/>
                        <w:left w:val="none" w:sz="0" w:space="0" w:color="auto"/>
                        <w:bottom w:val="none" w:sz="0" w:space="0" w:color="auto"/>
                        <w:right w:val="none" w:sz="0" w:space="0" w:color="auto"/>
                      </w:divBdr>
                      <w:divsChild>
                        <w:div w:id="921915902">
                          <w:marLeft w:val="0"/>
                          <w:marRight w:val="0"/>
                          <w:marTop w:val="0"/>
                          <w:marBottom w:val="0"/>
                          <w:divBdr>
                            <w:top w:val="none" w:sz="0" w:space="0" w:color="auto"/>
                            <w:left w:val="none" w:sz="0" w:space="0" w:color="auto"/>
                            <w:bottom w:val="none" w:sz="0" w:space="0" w:color="auto"/>
                            <w:right w:val="none" w:sz="0" w:space="0" w:color="auto"/>
                          </w:divBdr>
                          <w:divsChild>
                            <w:div w:id="1469545615">
                              <w:marLeft w:val="0"/>
                              <w:marRight w:val="0"/>
                              <w:marTop w:val="0"/>
                              <w:marBottom w:val="0"/>
                              <w:divBdr>
                                <w:top w:val="none" w:sz="0" w:space="0" w:color="auto"/>
                                <w:left w:val="none" w:sz="0" w:space="0" w:color="auto"/>
                                <w:bottom w:val="none" w:sz="0" w:space="0" w:color="auto"/>
                                <w:right w:val="none" w:sz="0" w:space="0" w:color="auto"/>
                              </w:divBdr>
                              <w:divsChild>
                                <w:div w:id="159108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resources.checkpoint.com/report/2023-check-point-cyber-security-report"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mdpi.com/2079-9292/13/19/3823"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docs.apwg.org/reports/apwg_trends_report_q4_2023.pdf" TargetMode="External"/><Relationship Id="rId25" Type="http://schemas.openxmlformats.org/officeDocument/2006/relationships/hyperlink" Target="https://doi.org/https://doi.org/10.1016/j.jisa.2020.102722" TargetMode="External"/><Relationship Id="rId2" Type="http://schemas.openxmlformats.org/officeDocument/2006/relationships/customXml" Target="../customXml/item2.xml"/><Relationship Id="rId16" Type="http://schemas.openxmlformats.org/officeDocument/2006/relationships/hyperlink" Target="https://doi.org/10.1109/ACCESS.2020.2969780" TargetMode="External"/><Relationship Id="rId20" Type="http://schemas.openxmlformats.org/officeDocument/2006/relationships/hyperlink" Target="https://www.ic3.gov/Media/PDF/AnnualReport/2022_IC3Report.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phishingbox.com/downloads/Verizon-Data-Breach-Investigations-Report-DBIR-2022.pdf"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https://monkey.org/~jose/phishing/"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cs.cmu.edu/~enr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doi.org/https://doi.org/10.1016/j.neunet.2022.09.002"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BB23AE6060D041AF89093AD0EAC312" ma:contentTypeVersion="8" ma:contentTypeDescription="Create a new document." ma:contentTypeScope="" ma:versionID="fad880232479eff9e7ce39421f92057f">
  <xsd:schema xmlns:xsd="http://www.w3.org/2001/XMLSchema" xmlns:xs="http://www.w3.org/2001/XMLSchema" xmlns:p="http://schemas.microsoft.com/office/2006/metadata/properties" xmlns:ns2="6f245a86-432b-4a33-9864-9137440af618" targetNamespace="http://schemas.microsoft.com/office/2006/metadata/properties" ma:root="true" ma:fieldsID="81025c14e80a3b8db3e4a3ca6d683e72" ns2:_="">
    <xsd:import namespace="6f245a86-432b-4a33-9864-9137440af61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245a86-432b-4a33-9864-9137440af6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15F0A5D-5E85-406E-993A-751ACB3DF7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245a86-432b-4a33-9864-9137440af6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AAA859-E568-4A13-A2D3-464F594CC04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5B49119-D4EB-44ED-B45F-55716070CF17}">
  <ds:schemaRefs>
    <ds:schemaRef ds:uri="http://schemas.openxmlformats.org/officeDocument/2006/bibliography"/>
  </ds:schemaRefs>
</ds:datastoreItem>
</file>

<file path=customXml/itemProps4.xml><?xml version="1.0" encoding="utf-8"?>
<ds:datastoreItem xmlns:ds="http://schemas.openxmlformats.org/officeDocument/2006/customXml" ds:itemID="{48082E8F-F573-4280-82CD-999C3DCBC4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7</Pages>
  <Words>5057</Words>
  <Characters>28825</Characters>
  <Application>Microsoft Office Word</Application>
  <DocSecurity>0</DocSecurity>
  <Lines>240</Lines>
  <Paragraphs>67</Paragraphs>
  <ScaleCrop>false</ScaleCrop>
  <HeadingPairs>
    <vt:vector size="6" baseType="variant">
      <vt:variant>
        <vt:lpstr>Title</vt:lpstr>
      </vt:variant>
      <vt:variant>
        <vt:i4>1</vt:i4>
      </vt:variant>
      <vt:variant>
        <vt:lpstr>Titel</vt:lpstr>
      </vt:variant>
      <vt:variant>
        <vt:i4>1</vt:i4>
      </vt:variant>
      <vt:variant>
        <vt:lpstr>Título</vt:lpstr>
      </vt:variant>
      <vt:variant>
        <vt:i4>1</vt:i4>
      </vt:variant>
    </vt:vector>
  </HeadingPairs>
  <TitlesOfParts>
    <vt:vector size="3" baseType="lpstr">
      <vt:lpstr>Secure FTP: An integrity algorithm for error recovery triangulation</vt:lpstr>
      <vt:lpstr>Secure FTP: An integrity algorithm for error recovery triangulation</vt:lpstr>
      <vt:lpstr>Secure FTP: An integrity algorithm for error recovery triangulation</vt:lpstr>
    </vt:vector>
  </TitlesOfParts>
  <Company>University of Auckland</Company>
  <LinksUpToDate>false</LinksUpToDate>
  <CharactersWithSpaces>33815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Secure FTP: An integrity algorithm for error recovery triangulation</dc:title>
  <dc:subject/>
  <dc:creator>Andrew Colarik</dc:creator>
  <cp:keywords/>
  <dc:description/>
  <cp:lastModifiedBy>Phyo Htet Kyaw</cp:lastModifiedBy>
  <cp:revision>56</cp:revision>
  <cp:lastPrinted>2003-08-28T20:46:00Z</cp:lastPrinted>
  <dcterms:created xsi:type="dcterms:W3CDTF">2026-03-23T08:42:00Z</dcterms:created>
  <dcterms:modified xsi:type="dcterms:W3CDTF">2026-03-24T03:28:00Z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0x01010016BB23AE6060D041AF89093AD0EAC312</vt:lpwstr>
  </property>
</Properties>
</file>